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25E53" w14:textId="0DF0635D" w:rsidR="00B0293B" w:rsidRPr="00B725CB" w:rsidRDefault="00B725CB" w:rsidP="006C17C1">
      <w:pPr>
        <w:spacing w:line="575" w:lineRule="atLeast"/>
        <w:outlineLvl w:val="0"/>
        <w:rPr>
          <w:rFonts w:eastAsia="Times New Roman" w:cs="Arial"/>
          <w:i/>
          <w:iCs/>
          <w:color w:val="000000" w:themeColor="text1"/>
          <w:kern w:val="36"/>
          <w:sz w:val="52"/>
          <w:szCs w:val="52"/>
          <w:u w:val="single"/>
          <w:lang w:eastAsia="es-ES_tradnl"/>
        </w:rPr>
      </w:pPr>
      <w:r w:rsidRPr="00B725CB">
        <w:rPr>
          <w:rFonts w:eastAsia="Times New Roman" w:cs="Arial"/>
          <w:i/>
          <w:iCs/>
          <w:color w:val="000000" w:themeColor="text1"/>
          <w:kern w:val="36"/>
          <w:sz w:val="52"/>
          <w:szCs w:val="52"/>
          <w:u w:val="single"/>
          <w:lang w:eastAsia="es-ES_tradnl"/>
        </w:rPr>
        <w:t xml:space="preserve">Resumen </w:t>
      </w:r>
      <w:r w:rsidRPr="00B725CB">
        <w:rPr>
          <w:rFonts w:cs="Arial"/>
          <w:bCs/>
          <w:i/>
          <w:color w:val="000000" w:themeColor="text1"/>
          <w:sz w:val="52"/>
          <w:szCs w:val="52"/>
          <w:u w:val="single"/>
          <w:lang w:eastAsia="es-ES_tradnl"/>
        </w:rPr>
        <w:t xml:space="preserve">Real Decreto 900/2015 del 10 de </w:t>
      </w:r>
      <w:proofErr w:type="gramStart"/>
      <w:r w:rsidRPr="00B725CB">
        <w:rPr>
          <w:rFonts w:cs="Arial"/>
          <w:bCs/>
          <w:i/>
          <w:color w:val="000000" w:themeColor="text1"/>
          <w:sz w:val="52"/>
          <w:szCs w:val="52"/>
          <w:u w:val="single"/>
          <w:lang w:eastAsia="es-ES_tradnl"/>
        </w:rPr>
        <w:t>Octubre</w:t>
      </w:r>
      <w:proofErr w:type="gramEnd"/>
    </w:p>
    <w:p w14:paraId="235855A2" w14:textId="525275AD" w:rsidR="006C17C1" w:rsidRPr="003B25BE" w:rsidRDefault="006C17C1" w:rsidP="00B0293B">
      <w:pPr>
        <w:spacing w:line="575" w:lineRule="atLeast"/>
        <w:outlineLvl w:val="0"/>
        <w:rPr>
          <w:rFonts w:eastAsia="Times New Roman" w:cs="Times New Roman"/>
          <w:color w:val="000000" w:themeColor="text1"/>
          <w:lang w:eastAsia="es-ES_tradnl"/>
        </w:rPr>
      </w:pPr>
    </w:p>
    <w:p w14:paraId="2EEEA105" w14:textId="67483D4F" w:rsidR="00B0293B" w:rsidRPr="003B25BE" w:rsidRDefault="006C17C1" w:rsidP="0077491D">
      <w:pPr>
        <w:shd w:val="clear" w:color="auto" w:fill="FEFEFE"/>
        <w:spacing w:line="315" w:lineRule="atLeast"/>
        <w:jc w:val="both"/>
        <w:rPr>
          <w:rFonts w:cs="Arial"/>
          <w:color w:val="000000" w:themeColor="text1"/>
          <w:sz w:val="22"/>
          <w:szCs w:val="21"/>
          <w:lang w:eastAsia="es-ES_tradnl"/>
        </w:rPr>
      </w:pPr>
      <w:r w:rsidRPr="003B25BE">
        <w:rPr>
          <w:rFonts w:cs="Arial"/>
          <w:color w:val="000000" w:themeColor="text1"/>
          <w:sz w:val="22"/>
          <w:szCs w:val="21"/>
          <w:lang w:eastAsia="es-ES_tradnl"/>
        </w:rPr>
        <w:t>El </w:t>
      </w:r>
      <w:r w:rsidR="00B0293B" w:rsidRPr="003B25BE">
        <w:rPr>
          <w:rFonts w:cs="Arial"/>
          <w:b/>
          <w:bCs/>
          <w:i/>
          <w:color w:val="000000" w:themeColor="text1"/>
          <w:sz w:val="22"/>
          <w:szCs w:val="21"/>
          <w:u w:val="single"/>
          <w:lang w:eastAsia="es-ES_tradnl"/>
        </w:rPr>
        <w:t>Real D</w:t>
      </w:r>
      <w:r w:rsidRPr="003B25BE">
        <w:rPr>
          <w:rFonts w:cs="Arial"/>
          <w:b/>
          <w:bCs/>
          <w:i/>
          <w:color w:val="000000" w:themeColor="text1"/>
          <w:sz w:val="22"/>
          <w:szCs w:val="21"/>
          <w:u w:val="single"/>
          <w:lang w:eastAsia="es-ES_tradnl"/>
        </w:rPr>
        <w:t xml:space="preserve">ecreto </w:t>
      </w:r>
      <w:r w:rsidR="00B0293B" w:rsidRPr="003B25BE">
        <w:rPr>
          <w:rFonts w:cs="Arial"/>
          <w:b/>
          <w:bCs/>
          <w:i/>
          <w:color w:val="000000" w:themeColor="text1"/>
          <w:sz w:val="22"/>
          <w:szCs w:val="21"/>
          <w:u w:val="single"/>
          <w:lang w:eastAsia="es-ES_tradnl"/>
        </w:rPr>
        <w:t xml:space="preserve">900/2015 del 10 de </w:t>
      </w:r>
      <w:r w:rsidR="00827629" w:rsidRPr="003B25BE">
        <w:rPr>
          <w:rFonts w:cs="Arial"/>
          <w:b/>
          <w:bCs/>
          <w:i/>
          <w:color w:val="000000" w:themeColor="text1"/>
          <w:sz w:val="22"/>
          <w:szCs w:val="21"/>
          <w:u w:val="single"/>
          <w:lang w:eastAsia="es-ES_tradnl"/>
        </w:rPr>
        <w:t>octubre</w:t>
      </w:r>
      <w:r w:rsidR="00B0293B" w:rsidRPr="003B25BE">
        <w:rPr>
          <w:rFonts w:cs="Arial"/>
          <w:b/>
          <w:bCs/>
          <w:i/>
          <w:color w:val="000000" w:themeColor="text1"/>
          <w:sz w:val="22"/>
          <w:szCs w:val="21"/>
          <w:u w:val="single"/>
          <w:lang w:eastAsia="es-ES_tradnl"/>
        </w:rPr>
        <w:t xml:space="preserve"> en A</w:t>
      </w:r>
      <w:r w:rsidRPr="003B25BE">
        <w:rPr>
          <w:rFonts w:cs="Arial"/>
          <w:b/>
          <w:bCs/>
          <w:i/>
          <w:color w:val="000000" w:themeColor="text1"/>
          <w:sz w:val="22"/>
          <w:szCs w:val="21"/>
          <w:u w:val="single"/>
          <w:lang w:eastAsia="es-ES_tradnl"/>
        </w:rPr>
        <w:t>utoconsumo</w:t>
      </w:r>
      <w:r w:rsidR="00B0293B" w:rsidRPr="003B25BE">
        <w:rPr>
          <w:rFonts w:cs="Arial"/>
          <w:i/>
          <w:color w:val="000000" w:themeColor="text1"/>
          <w:sz w:val="22"/>
          <w:szCs w:val="21"/>
          <w:lang w:eastAsia="es-ES_tradnl"/>
        </w:rPr>
        <w:t>,</w:t>
      </w:r>
      <w:r w:rsidRPr="003B25BE">
        <w:rPr>
          <w:rFonts w:cs="Arial"/>
          <w:color w:val="000000" w:themeColor="text1"/>
          <w:sz w:val="22"/>
          <w:szCs w:val="21"/>
          <w:lang w:eastAsia="es-ES_tradnl"/>
        </w:rPr>
        <w:t xml:space="preserve"> digan lo que digan </w:t>
      </w:r>
      <w:r w:rsidR="00B0293B" w:rsidRPr="003B25BE">
        <w:rPr>
          <w:rFonts w:cs="Arial"/>
          <w:color w:val="000000" w:themeColor="text1"/>
          <w:sz w:val="22"/>
          <w:szCs w:val="21"/>
          <w:lang w:eastAsia="es-ES_tradnl"/>
        </w:rPr>
        <w:t xml:space="preserve">quien lo diga, </w:t>
      </w:r>
      <w:r w:rsidRPr="003B25BE">
        <w:rPr>
          <w:rFonts w:cs="Arial"/>
          <w:color w:val="000000" w:themeColor="text1"/>
          <w:sz w:val="22"/>
          <w:szCs w:val="21"/>
          <w:lang w:eastAsia="es-ES_tradnl"/>
        </w:rPr>
        <w:t>su aprobación fue un alivio para los profesionales de la industria fotovoltaica</w:t>
      </w:r>
      <w:r w:rsidR="00B0293B" w:rsidRPr="003B25BE">
        <w:rPr>
          <w:rFonts w:cs="Arial"/>
          <w:color w:val="000000" w:themeColor="text1"/>
          <w:sz w:val="22"/>
          <w:szCs w:val="21"/>
          <w:lang w:eastAsia="es-ES_tradnl"/>
        </w:rPr>
        <w:t>, después del camino por el desierto al que nos había sometido el legislativo español</w:t>
      </w:r>
      <w:r w:rsidRPr="003B25BE">
        <w:rPr>
          <w:rFonts w:cs="Arial"/>
          <w:color w:val="000000" w:themeColor="text1"/>
          <w:sz w:val="22"/>
          <w:szCs w:val="21"/>
          <w:lang w:eastAsia="es-ES_tradnl"/>
        </w:rPr>
        <w:t xml:space="preserve">. </w:t>
      </w:r>
    </w:p>
    <w:p w14:paraId="3B2665F5" w14:textId="1E2C6891" w:rsidR="006C17C1" w:rsidRPr="003B25BE" w:rsidRDefault="00B0293B" w:rsidP="0077491D">
      <w:pPr>
        <w:shd w:val="clear" w:color="auto" w:fill="FEFEFE"/>
        <w:spacing w:line="315" w:lineRule="atLeast"/>
        <w:jc w:val="both"/>
        <w:rPr>
          <w:rFonts w:cs="Arial"/>
          <w:color w:val="000000" w:themeColor="text1"/>
          <w:sz w:val="22"/>
          <w:szCs w:val="21"/>
          <w:lang w:eastAsia="es-ES_tradnl"/>
        </w:rPr>
      </w:pPr>
      <w:r w:rsidRPr="003B25BE">
        <w:rPr>
          <w:rFonts w:cs="Arial"/>
          <w:color w:val="000000" w:themeColor="text1"/>
          <w:sz w:val="22"/>
          <w:szCs w:val="21"/>
          <w:lang w:eastAsia="es-ES_tradnl"/>
        </w:rPr>
        <w:t xml:space="preserve">Aunque es una normativa </w:t>
      </w:r>
      <w:r w:rsidR="006C17C1" w:rsidRPr="003B25BE">
        <w:rPr>
          <w:rFonts w:cs="Arial"/>
          <w:color w:val="000000" w:themeColor="text1"/>
          <w:sz w:val="22"/>
          <w:szCs w:val="21"/>
          <w:lang w:eastAsia="es-ES_tradnl"/>
        </w:rPr>
        <w:t xml:space="preserve">que deja mucho que desear, </w:t>
      </w:r>
      <w:r w:rsidRPr="003B25BE">
        <w:rPr>
          <w:rFonts w:cs="Arial"/>
          <w:color w:val="000000" w:themeColor="text1"/>
          <w:sz w:val="22"/>
          <w:szCs w:val="21"/>
          <w:lang w:eastAsia="es-ES_tradnl"/>
        </w:rPr>
        <w:t xml:space="preserve">ya que </w:t>
      </w:r>
      <w:r w:rsidR="006C17C1" w:rsidRPr="003B25BE">
        <w:rPr>
          <w:rFonts w:cs="Arial"/>
          <w:color w:val="000000" w:themeColor="text1"/>
          <w:sz w:val="22"/>
          <w:szCs w:val="21"/>
          <w:lang w:eastAsia="es-ES_tradnl"/>
        </w:rPr>
        <w:t xml:space="preserve">tiene multitud de carencias –no fomenta el uso de acumuladores </w:t>
      </w:r>
      <w:r w:rsidRPr="003B25BE">
        <w:rPr>
          <w:rFonts w:cs="Arial"/>
          <w:color w:val="000000" w:themeColor="text1"/>
          <w:sz w:val="22"/>
          <w:szCs w:val="21"/>
          <w:lang w:eastAsia="es-ES_tradnl"/>
        </w:rPr>
        <w:t>solares,</w:t>
      </w:r>
      <w:r w:rsidR="006C17C1" w:rsidRPr="003B25BE">
        <w:rPr>
          <w:rFonts w:cs="Arial"/>
          <w:color w:val="000000" w:themeColor="text1"/>
          <w:sz w:val="22"/>
          <w:szCs w:val="21"/>
          <w:lang w:eastAsia="es-ES_tradnl"/>
        </w:rPr>
        <w:t xml:space="preserve"> </w:t>
      </w:r>
      <w:r w:rsidRPr="003B25BE">
        <w:rPr>
          <w:rFonts w:cs="Arial"/>
          <w:color w:val="000000" w:themeColor="text1"/>
          <w:sz w:val="22"/>
          <w:szCs w:val="21"/>
          <w:lang w:eastAsia="es-ES_tradnl"/>
        </w:rPr>
        <w:t>por ejemplo, tampoco incluye el balance neto</w:t>
      </w:r>
      <w:r w:rsidR="006C17C1" w:rsidRPr="003B25BE">
        <w:rPr>
          <w:rFonts w:cs="Arial"/>
          <w:color w:val="000000" w:themeColor="text1"/>
          <w:sz w:val="22"/>
          <w:szCs w:val="21"/>
          <w:lang w:eastAsia="es-ES_tradnl"/>
        </w:rPr>
        <w:t xml:space="preserve">. Hay que admitir que el RD 900/2015 también tiene su lado positivo pues, además de la ausencia del peaje para las instalaciones domésticas, los sistemas fotovoltaicos industriales siguen teniendo las rentabilidades muy atractivas.  </w:t>
      </w:r>
    </w:p>
    <w:p w14:paraId="07B5C260" w14:textId="5A20A50D" w:rsidR="00B0293B" w:rsidRPr="00B725CB" w:rsidRDefault="006C17C1" w:rsidP="0077491D">
      <w:pPr>
        <w:shd w:val="clear" w:color="auto" w:fill="FEFEFE"/>
        <w:spacing w:after="288" w:line="315" w:lineRule="atLeast"/>
        <w:jc w:val="both"/>
        <w:rPr>
          <w:rFonts w:cs="Arial"/>
          <w:color w:val="000000" w:themeColor="text1"/>
          <w:sz w:val="21"/>
          <w:szCs w:val="21"/>
          <w:lang w:eastAsia="es-ES_tradnl"/>
        </w:rPr>
      </w:pPr>
      <w:r w:rsidRPr="003B25BE">
        <w:rPr>
          <w:rFonts w:cs="Arial"/>
          <w:color w:val="000000" w:themeColor="text1"/>
          <w:sz w:val="21"/>
          <w:szCs w:val="21"/>
          <w:lang w:eastAsia="es-ES_tradnl"/>
        </w:rPr>
        <w:t> </w:t>
      </w:r>
    </w:p>
    <w:p w14:paraId="142B4F4F" w14:textId="0D932FE2" w:rsidR="006C17C1" w:rsidRPr="003B25BE" w:rsidRDefault="006C17C1" w:rsidP="0077491D">
      <w:pPr>
        <w:shd w:val="clear" w:color="auto" w:fill="FEFEFE"/>
        <w:spacing w:after="288" w:line="315" w:lineRule="atLeast"/>
        <w:jc w:val="both"/>
        <w:rPr>
          <w:rFonts w:cs="Arial"/>
          <w:b/>
          <w:color w:val="000000" w:themeColor="text1"/>
          <w:sz w:val="22"/>
          <w:szCs w:val="22"/>
          <w:lang w:eastAsia="es-ES_tradnl"/>
        </w:rPr>
      </w:pPr>
      <w:r w:rsidRPr="003B25BE">
        <w:rPr>
          <w:rFonts w:cs="Arial"/>
          <w:b/>
          <w:color w:val="000000" w:themeColor="text1"/>
          <w:sz w:val="22"/>
          <w:szCs w:val="22"/>
          <w:u w:val="single"/>
          <w:lang w:eastAsia="es-ES_tradnl"/>
        </w:rPr>
        <w:t>I</w:t>
      </w:r>
      <w:r w:rsidR="00B0293B" w:rsidRPr="003B25BE">
        <w:rPr>
          <w:rFonts w:cs="Arial"/>
          <w:b/>
          <w:color w:val="000000" w:themeColor="text1"/>
          <w:sz w:val="22"/>
          <w:szCs w:val="22"/>
          <w:u w:val="single"/>
          <w:lang w:eastAsia="es-ES_tradnl"/>
        </w:rPr>
        <w:t>nstalaciones</w:t>
      </w:r>
      <w:r w:rsidRPr="003B25BE">
        <w:rPr>
          <w:rFonts w:cs="Arial"/>
          <w:b/>
          <w:color w:val="000000" w:themeColor="text1"/>
          <w:sz w:val="22"/>
          <w:szCs w:val="22"/>
          <w:u w:val="single"/>
          <w:lang w:eastAsia="es-ES_tradnl"/>
        </w:rPr>
        <w:t xml:space="preserve"> </w:t>
      </w:r>
      <w:r w:rsidR="00B0293B" w:rsidRPr="003B25BE">
        <w:rPr>
          <w:rFonts w:cs="Arial"/>
          <w:b/>
          <w:color w:val="000000" w:themeColor="text1"/>
          <w:sz w:val="22"/>
          <w:szCs w:val="22"/>
          <w:u w:val="single"/>
          <w:lang w:eastAsia="es-ES_tradnl"/>
        </w:rPr>
        <w:t>Objetivas</w:t>
      </w:r>
      <w:r w:rsidRPr="003B25BE">
        <w:rPr>
          <w:rFonts w:cs="Arial"/>
          <w:b/>
          <w:color w:val="000000" w:themeColor="text1"/>
          <w:sz w:val="22"/>
          <w:szCs w:val="22"/>
          <w:u w:val="single"/>
          <w:lang w:eastAsia="es-ES_tradnl"/>
        </w:rPr>
        <w:t>:</w:t>
      </w:r>
    </w:p>
    <w:p w14:paraId="5C8E54C7" w14:textId="703A8CDC" w:rsidR="006C17C1" w:rsidRPr="003B25BE" w:rsidRDefault="006C17C1" w:rsidP="0077491D">
      <w:pPr>
        <w:shd w:val="clear" w:color="auto" w:fill="FEFEFE"/>
        <w:spacing w:after="288" w:line="315" w:lineRule="atLeast"/>
        <w:jc w:val="both"/>
        <w:rPr>
          <w:rFonts w:cs="Arial"/>
          <w:color w:val="000000" w:themeColor="text1"/>
          <w:sz w:val="22"/>
          <w:szCs w:val="22"/>
          <w:lang w:eastAsia="es-ES_tradnl"/>
        </w:rPr>
      </w:pPr>
      <w:r w:rsidRPr="003B25BE">
        <w:rPr>
          <w:rFonts w:cs="Arial"/>
          <w:color w:val="000000" w:themeColor="text1"/>
          <w:sz w:val="22"/>
          <w:szCs w:val="22"/>
          <w:lang w:eastAsia="es-ES_tradnl"/>
        </w:rPr>
        <w:t xml:space="preserve">Se </w:t>
      </w:r>
      <w:r w:rsidR="00B0293B" w:rsidRPr="003B25BE">
        <w:rPr>
          <w:rFonts w:cs="Arial"/>
          <w:color w:val="000000" w:themeColor="text1"/>
          <w:sz w:val="22"/>
          <w:szCs w:val="22"/>
          <w:lang w:eastAsia="es-ES_tradnl"/>
        </w:rPr>
        <w:t>especifican 2 tipos o modalidades</w:t>
      </w:r>
      <w:r w:rsidRPr="003B25BE">
        <w:rPr>
          <w:rFonts w:cs="Arial"/>
          <w:color w:val="000000" w:themeColor="text1"/>
          <w:sz w:val="22"/>
          <w:szCs w:val="22"/>
          <w:lang w:eastAsia="es-ES_tradnl"/>
        </w:rPr>
        <w:t xml:space="preserve"> de autoconsumo:</w:t>
      </w:r>
    </w:p>
    <w:p w14:paraId="5B573048" w14:textId="77777777" w:rsidR="006C17C1" w:rsidRPr="003B25BE" w:rsidRDefault="006C17C1" w:rsidP="0077491D">
      <w:pPr>
        <w:numPr>
          <w:ilvl w:val="0"/>
          <w:numId w:val="1"/>
        </w:numPr>
        <w:shd w:val="clear" w:color="auto" w:fill="FEFEFE"/>
        <w:spacing w:after="120" w:line="294" w:lineRule="atLeast"/>
        <w:ind w:left="360"/>
        <w:jc w:val="both"/>
        <w:rPr>
          <w:rFonts w:eastAsia="Times New Roman" w:cs="Arial"/>
          <w:b/>
          <w:color w:val="000000" w:themeColor="text1"/>
          <w:sz w:val="22"/>
          <w:szCs w:val="22"/>
          <w:lang w:eastAsia="es-ES_tradnl"/>
        </w:rPr>
      </w:pPr>
      <w:r w:rsidRPr="003B25BE">
        <w:rPr>
          <w:rFonts w:eastAsia="Times New Roman" w:cs="Arial"/>
          <w:b/>
          <w:color w:val="000000" w:themeColor="text1"/>
          <w:sz w:val="22"/>
          <w:szCs w:val="22"/>
          <w:lang w:eastAsia="es-ES_tradnl"/>
        </w:rPr>
        <w:t>Modalidad Tipo 1: Instalación de producción NO dada de alta en el RIPRE</w:t>
      </w:r>
    </w:p>
    <w:p w14:paraId="3AE419C4" w14:textId="5FE5EF1F" w:rsidR="006C17C1" w:rsidRPr="003B25BE" w:rsidRDefault="006C17C1" w:rsidP="0077491D">
      <w:pPr>
        <w:numPr>
          <w:ilvl w:val="1"/>
          <w:numId w:val="1"/>
        </w:numPr>
        <w:shd w:val="clear" w:color="auto" w:fill="FEFEFE"/>
        <w:spacing w:after="120" w:line="294" w:lineRule="atLeast"/>
        <w:ind w:left="720"/>
        <w:jc w:val="both"/>
        <w:rPr>
          <w:rFonts w:eastAsia="Times New Roman" w:cs="Arial"/>
          <w:color w:val="000000" w:themeColor="text1"/>
          <w:sz w:val="22"/>
          <w:szCs w:val="22"/>
          <w:lang w:eastAsia="es-ES_tradnl"/>
        </w:rPr>
      </w:pPr>
      <w:r w:rsidRPr="003B25BE">
        <w:rPr>
          <w:rFonts w:eastAsia="Times New Roman" w:cs="Arial"/>
          <w:color w:val="000000" w:themeColor="text1"/>
          <w:sz w:val="22"/>
          <w:szCs w:val="22"/>
          <w:lang w:eastAsia="es-ES_tradnl"/>
        </w:rPr>
        <w:t>Titu</w:t>
      </w:r>
      <w:r w:rsidR="00846E8A" w:rsidRPr="003B25BE">
        <w:rPr>
          <w:rFonts w:eastAsia="Times New Roman" w:cs="Arial"/>
          <w:color w:val="000000" w:themeColor="text1"/>
          <w:sz w:val="22"/>
          <w:szCs w:val="22"/>
          <w:lang w:eastAsia="es-ES_tradnl"/>
        </w:rPr>
        <w:t>lar del punto de consumo e</w:t>
      </w:r>
      <w:r w:rsidRPr="003B25BE">
        <w:rPr>
          <w:rFonts w:eastAsia="Times New Roman" w:cs="Arial"/>
          <w:color w:val="000000" w:themeColor="text1"/>
          <w:sz w:val="22"/>
          <w:szCs w:val="22"/>
          <w:lang w:eastAsia="es-ES_tradnl"/>
        </w:rPr>
        <w:t xml:space="preserve"> instalación de producción</w:t>
      </w:r>
      <w:r w:rsidR="00846E8A" w:rsidRPr="003B25BE">
        <w:rPr>
          <w:rFonts w:eastAsia="Times New Roman" w:cs="Arial"/>
          <w:color w:val="000000" w:themeColor="text1"/>
          <w:sz w:val="22"/>
          <w:szCs w:val="22"/>
          <w:lang w:eastAsia="es-ES_tradnl"/>
        </w:rPr>
        <w:t>,</w:t>
      </w:r>
      <w:r w:rsidRPr="003B25BE">
        <w:rPr>
          <w:rFonts w:eastAsia="Times New Roman" w:cs="Arial"/>
          <w:color w:val="000000" w:themeColor="text1"/>
          <w:sz w:val="22"/>
          <w:szCs w:val="22"/>
          <w:lang w:eastAsia="es-ES_tradnl"/>
        </w:rPr>
        <w:t xml:space="preserve"> debe ser el mismo sujeto.</w:t>
      </w:r>
    </w:p>
    <w:p w14:paraId="5BBD4559" w14:textId="77777777" w:rsidR="006C17C1" w:rsidRPr="003B25BE" w:rsidRDefault="006C17C1" w:rsidP="0077491D">
      <w:pPr>
        <w:numPr>
          <w:ilvl w:val="1"/>
          <w:numId w:val="1"/>
        </w:numPr>
        <w:shd w:val="clear" w:color="auto" w:fill="FEFEFE"/>
        <w:spacing w:after="120" w:line="294" w:lineRule="atLeast"/>
        <w:ind w:left="720"/>
        <w:jc w:val="both"/>
        <w:rPr>
          <w:rFonts w:eastAsia="Times New Roman" w:cs="Arial"/>
          <w:color w:val="000000" w:themeColor="text1"/>
          <w:sz w:val="22"/>
          <w:szCs w:val="22"/>
          <w:lang w:eastAsia="es-ES_tradnl"/>
        </w:rPr>
      </w:pPr>
      <w:r w:rsidRPr="003B25BE">
        <w:rPr>
          <w:rFonts w:eastAsia="Times New Roman" w:cs="Arial"/>
          <w:color w:val="000000" w:themeColor="text1"/>
          <w:sz w:val="22"/>
          <w:szCs w:val="22"/>
          <w:lang w:eastAsia="es-ES_tradnl"/>
        </w:rPr>
        <w:t>A efectos prácticos se considerará un único sujeto, el Consumidor.</w:t>
      </w:r>
    </w:p>
    <w:p w14:paraId="071A5CAC" w14:textId="678F1DA0" w:rsidR="006C17C1" w:rsidRPr="003B25BE" w:rsidRDefault="006C17C1" w:rsidP="0077491D">
      <w:pPr>
        <w:numPr>
          <w:ilvl w:val="1"/>
          <w:numId w:val="1"/>
        </w:numPr>
        <w:shd w:val="clear" w:color="auto" w:fill="FEFEFE"/>
        <w:spacing w:after="120" w:line="294" w:lineRule="atLeast"/>
        <w:ind w:left="720"/>
        <w:jc w:val="both"/>
        <w:rPr>
          <w:rFonts w:eastAsia="Times New Roman" w:cs="Arial"/>
          <w:color w:val="000000" w:themeColor="text1"/>
          <w:sz w:val="22"/>
          <w:szCs w:val="22"/>
          <w:lang w:eastAsia="es-ES_tradnl"/>
        </w:rPr>
      </w:pPr>
      <w:r w:rsidRPr="003B25BE">
        <w:rPr>
          <w:rFonts w:eastAsia="Times New Roman" w:cs="Arial"/>
          <w:color w:val="000000" w:themeColor="text1"/>
          <w:sz w:val="22"/>
          <w:szCs w:val="22"/>
          <w:lang w:eastAsia="es-ES_tradnl"/>
        </w:rPr>
        <w:t>Hasta 100kW de potencia contratada en el punto</w:t>
      </w:r>
      <w:r w:rsidR="00846E8A" w:rsidRPr="003B25BE">
        <w:rPr>
          <w:rFonts w:eastAsia="Times New Roman" w:cs="Arial"/>
          <w:color w:val="000000" w:themeColor="text1"/>
          <w:sz w:val="22"/>
          <w:szCs w:val="22"/>
          <w:lang w:eastAsia="es-ES_tradnl"/>
        </w:rPr>
        <w:t xml:space="preserve"> de consumo, l</w:t>
      </w:r>
      <w:r w:rsidRPr="003B25BE">
        <w:rPr>
          <w:rFonts w:eastAsia="Times New Roman" w:cs="Arial"/>
          <w:color w:val="000000" w:themeColor="text1"/>
          <w:sz w:val="22"/>
          <w:szCs w:val="22"/>
          <w:lang w:eastAsia="es-ES_tradnl"/>
        </w:rPr>
        <w:t>a instalación de producción hasta el máximo de la potencia contratada.</w:t>
      </w:r>
    </w:p>
    <w:p w14:paraId="1961F732" w14:textId="6C5982F6" w:rsidR="006C17C1" w:rsidRPr="003B25BE" w:rsidRDefault="006C17C1" w:rsidP="0077491D">
      <w:pPr>
        <w:numPr>
          <w:ilvl w:val="1"/>
          <w:numId w:val="1"/>
        </w:numPr>
        <w:shd w:val="clear" w:color="auto" w:fill="FEFEFE"/>
        <w:spacing w:line="294" w:lineRule="atLeast"/>
        <w:ind w:left="720"/>
        <w:jc w:val="both"/>
        <w:rPr>
          <w:rFonts w:eastAsia="Times New Roman" w:cs="Arial"/>
          <w:color w:val="000000" w:themeColor="text1"/>
          <w:sz w:val="22"/>
          <w:szCs w:val="22"/>
          <w:lang w:eastAsia="es-ES_tradnl"/>
        </w:rPr>
      </w:pPr>
      <w:r w:rsidRPr="003B25BE">
        <w:rPr>
          <w:rFonts w:eastAsia="Times New Roman" w:cs="Arial"/>
          <w:color w:val="000000" w:themeColor="text1"/>
          <w:sz w:val="22"/>
          <w:szCs w:val="22"/>
          <w:lang w:eastAsia="es-ES_tradnl"/>
        </w:rPr>
        <w:t>Les aplicará en particular el </w:t>
      </w:r>
      <w:r w:rsidRPr="003B25BE">
        <w:rPr>
          <w:rFonts w:eastAsia="Times New Roman" w:cs="Arial"/>
          <w:b/>
          <w:bCs/>
          <w:color w:val="0096FF"/>
          <w:sz w:val="22"/>
          <w:szCs w:val="22"/>
          <w:u w:val="single"/>
          <w:lang w:eastAsia="es-ES_tradnl"/>
        </w:rPr>
        <w:t>RD 1699/2011</w:t>
      </w:r>
      <w:r w:rsidRPr="003B25BE">
        <w:rPr>
          <w:rFonts w:eastAsia="Times New Roman" w:cs="Arial"/>
          <w:color w:val="0096FF"/>
          <w:sz w:val="22"/>
          <w:szCs w:val="22"/>
          <w:lang w:eastAsia="es-ES_tradnl"/>
        </w:rPr>
        <w:t>.</w:t>
      </w:r>
    </w:p>
    <w:p w14:paraId="78706055" w14:textId="77777777" w:rsidR="00846E8A" w:rsidRPr="003B25BE" w:rsidRDefault="00846E8A" w:rsidP="0077491D">
      <w:pPr>
        <w:shd w:val="clear" w:color="auto" w:fill="FEFEFE"/>
        <w:spacing w:line="294" w:lineRule="atLeast"/>
        <w:ind w:left="720"/>
        <w:jc w:val="both"/>
        <w:rPr>
          <w:rFonts w:eastAsia="Times New Roman" w:cs="Arial"/>
          <w:color w:val="000000" w:themeColor="text1"/>
          <w:sz w:val="22"/>
          <w:szCs w:val="22"/>
          <w:lang w:eastAsia="es-ES_tradnl"/>
        </w:rPr>
      </w:pPr>
    </w:p>
    <w:p w14:paraId="5E55024B" w14:textId="2E48E0D9" w:rsidR="006C17C1" w:rsidRPr="003B25BE" w:rsidRDefault="006C17C1" w:rsidP="0077491D">
      <w:pPr>
        <w:numPr>
          <w:ilvl w:val="0"/>
          <w:numId w:val="2"/>
        </w:numPr>
        <w:shd w:val="clear" w:color="auto" w:fill="FEFEFE"/>
        <w:spacing w:after="120" w:line="294" w:lineRule="atLeast"/>
        <w:ind w:left="360"/>
        <w:jc w:val="both"/>
        <w:rPr>
          <w:rFonts w:eastAsia="Times New Roman" w:cs="Arial"/>
          <w:b/>
          <w:color w:val="000000" w:themeColor="text1"/>
          <w:sz w:val="22"/>
          <w:szCs w:val="22"/>
          <w:lang w:eastAsia="es-ES_tradnl"/>
        </w:rPr>
      </w:pPr>
      <w:r w:rsidRPr="003B25BE">
        <w:rPr>
          <w:rFonts w:eastAsia="Times New Roman" w:cs="Arial"/>
          <w:b/>
          <w:color w:val="000000" w:themeColor="text1"/>
          <w:sz w:val="22"/>
          <w:szCs w:val="22"/>
          <w:lang w:eastAsia="es-ES_tradnl"/>
        </w:rPr>
        <w:t xml:space="preserve">Modalidad Tipo 2: Instalación de producción </w:t>
      </w:r>
      <w:r w:rsidR="00D5607A" w:rsidRPr="003B25BE">
        <w:rPr>
          <w:rFonts w:eastAsia="Times New Roman" w:cs="Arial"/>
          <w:b/>
          <w:color w:val="000000" w:themeColor="text1"/>
          <w:sz w:val="22"/>
          <w:szCs w:val="22"/>
          <w:lang w:eastAsia="es-ES_tradnl"/>
        </w:rPr>
        <w:t>con ALTA en el RIPRE</w:t>
      </w:r>
      <w:r w:rsidRPr="003B25BE">
        <w:rPr>
          <w:rFonts w:eastAsia="Times New Roman" w:cs="Arial"/>
          <w:b/>
          <w:color w:val="000000" w:themeColor="text1"/>
          <w:sz w:val="22"/>
          <w:szCs w:val="22"/>
          <w:lang w:eastAsia="es-ES_tradnl"/>
        </w:rPr>
        <w:t>:</w:t>
      </w:r>
    </w:p>
    <w:p w14:paraId="7E45DBDF" w14:textId="12CEA622" w:rsidR="006C17C1" w:rsidRPr="003B25BE" w:rsidRDefault="00D5607A" w:rsidP="0077491D">
      <w:pPr>
        <w:shd w:val="clear" w:color="auto" w:fill="FEFEFE"/>
        <w:spacing w:after="120" w:line="294" w:lineRule="atLeast"/>
        <w:ind w:left="360"/>
        <w:jc w:val="both"/>
        <w:rPr>
          <w:rFonts w:eastAsia="Times New Roman" w:cs="Arial"/>
          <w:color w:val="000000" w:themeColor="text1"/>
          <w:sz w:val="22"/>
          <w:szCs w:val="22"/>
          <w:lang w:eastAsia="es-ES_tradnl"/>
        </w:rPr>
      </w:pPr>
      <w:r w:rsidRPr="003B25BE">
        <w:rPr>
          <w:rFonts w:eastAsia="Times New Roman" w:cs="Arial"/>
          <w:color w:val="000000" w:themeColor="text1"/>
          <w:sz w:val="22"/>
          <w:szCs w:val="22"/>
          <w:lang w:eastAsia="es-ES_tradnl"/>
        </w:rPr>
        <w:t xml:space="preserve">En caso de haber VARIAS el titular </w:t>
      </w:r>
      <w:r w:rsidR="006C17C1" w:rsidRPr="003B25BE">
        <w:rPr>
          <w:rFonts w:eastAsia="Times New Roman" w:cs="Arial"/>
          <w:color w:val="000000" w:themeColor="text1"/>
          <w:sz w:val="22"/>
          <w:szCs w:val="22"/>
          <w:lang w:eastAsia="es-ES_tradnl"/>
        </w:rPr>
        <w:t>de las instalaciones de producción, debe ser el mismo sujeto.</w:t>
      </w:r>
    </w:p>
    <w:p w14:paraId="5910F80A" w14:textId="77777777" w:rsidR="006C17C1" w:rsidRPr="003B25BE" w:rsidRDefault="006C17C1" w:rsidP="0077491D">
      <w:pPr>
        <w:numPr>
          <w:ilvl w:val="1"/>
          <w:numId w:val="2"/>
        </w:numPr>
        <w:shd w:val="clear" w:color="auto" w:fill="FEFEFE"/>
        <w:spacing w:after="120" w:line="294" w:lineRule="atLeast"/>
        <w:ind w:left="720"/>
        <w:jc w:val="both"/>
        <w:rPr>
          <w:rFonts w:eastAsia="Times New Roman" w:cs="Arial"/>
          <w:color w:val="000000" w:themeColor="text1"/>
          <w:sz w:val="22"/>
          <w:szCs w:val="22"/>
          <w:lang w:eastAsia="es-ES_tradnl"/>
        </w:rPr>
      </w:pPr>
      <w:r w:rsidRPr="003B25BE">
        <w:rPr>
          <w:rFonts w:eastAsia="Times New Roman" w:cs="Arial"/>
          <w:color w:val="000000" w:themeColor="text1"/>
          <w:sz w:val="22"/>
          <w:szCs w:val="22"/>
          <w:lang w:eastAsia="es-ES_tradnl"/>
        </w:rPr>
        <w:t>A efectos prácticos habrá 2 sujetos: Productor y Consumidor.</w:t>
      </w:r>
    </w:p>
    <w:p w14:paraId="7B08858D" w14:textId="77777777" w:rsidR="006C17C1" w:rsidRPr="003B25BE" w:rsidRDefault="006C17C1" w:rsidP="0077491D">
      <w:pPr>
        <w:numPr>
          <w:ilvl w:val="1"/>
          <w:numId w:val="2"/>
        </w:numPr>
        <w:shd w:val="clear" w:color="auto" w:fill="FEFEFE"/>
        <w:spacing w:after="120" w:line="294" w:lineRule="atLeast"/>
        <w:ind w:left="720"/>
        <w:jc w:val="both"/>
        <w:rPr>
          <w:rFonts w:eastAsia="Times New Roman" w:cs="Arial"/>
          <w:color w:val="000000" w:themeColor="text1"/>
          <w:sz w:val="22"/>
          <w:szCs w:val="22"/>
          <w:lang w:eastAsia="es-ES_tradnl"/>
        </w:rPr>
      </w:pPr>
      <w:r w:rsidRPr="003B25BE">
        <w:rPr>
          <w:rFonts w:eastAsia="Times New Roman" w:cs="Arial"/>
          <w:color w:val="000000" w:themeColor="text1"/>
          <w:sz w:val="22"/>
          <w:szCs w:val="22"/>
          <w:lang w:eastAsia="es-ES_tradnl"/>
        </w:rPr>
        <w:t>Potencia de producción hasta el máximo de la potencia contratada. Para potencia contratada no se especifica ningún límite.</w:t>
      </w:r>
    </w:p>
    <w:p w14:paraId="10F85DF9" w14:textId="07DF24AB" w:rsidR="006C17C1" w:rsidRPr="003B25BE" w:rsidRDefault="00D5607A" w:rsidP="0077491D">
      <w:pPr>
        <w:numPr>
          <w:ilvl w:val="1"/>
          <w:numId w:val="2"/>
        </w:numPr>
        <w:shd w:val="clear" w:color="auto" w:fill="FEFEFE"/>
        <w:spacing w:line="294" w:lineRule="atLeast"/>
        <w:ind w:left="720"/>
        <w:jc w:val="both"/>
        <w:rPr>
          <w:rFonts w:eastAsia="Times New Roman" w:cs="Arial"/>
          <w:color w:val="0096FF"/>
          <w:sz w:val="22"/>
          <w:szCs w:val="22"/>
          <w:lang w:eastAsia="es-ES_tradnl"/>
        </w:rPr>
      </w:pPr>
      <w:r w:rsidRPr="003B25BE">
        <w:rPr>
          <w:rFonts w:eastAsia="Times New Roman" w:cs="Arial"/>
          <w:color w:val="000000" w:themeColor="text1"/>
          <w:sz w:val="22"/>
          <w:szCs w:val="22"/>
          <w:lang w:eastAsia="es-ES_tradnl"/>
        </w:rPr>
        <w:t>A</w:t>
      </w:r>
      <w:r w:rsidR="006C17C1" w:rsidRPr="003B25BE">
        <w:rPr>
          <w:rFonts w:eastAsia="Times New Roman" w:cs="Arial"/>
          <w:color w:val="000000" w:themeColor="text1"/>
          <w:sz w:val="22"/>
          <w:szCs w:val="22"/>
          <w:lang w:eastAsia="es-ES_tradnl"/>
        </w:rPr>
        <w:t>plicará en particular el </w:t>
      </w:r>
      <w:r w:rsidR="006C17C1" w:rsidRPr="003B25BE">
        <w:rPr>
          <w:rFonts w:eastAsia="Times New Roman" w:cs="Arial"/>
          <w:b/>
          <w:bCs/>
          <w:color w:val="0096FF"/>
          <w:sz w:val="22"/>
          <w:szCs w:val="22"/>
          <w:u w:val="single"/>
          <w:lang w:eastAsia="es-ES_tradnl"/>
        </w:rPr>
        <w:t>RD 1699/2011</w:t>
      </w:r>
      <w:r w:rsidR="006C17C1" w:rsidRPr="003B25BE">
        <w:rPr>
          <w:rFonts w:eastAsia="Times New Roman" w:cs="Arial"/>
          <w:color w:val="0096FF"/>
          <w:sz w:val="22"/>
          <w:szCs w:val="22"/>
          <w:lang w:eastAsia="es-ES_tradnl"/>
        </w:rPr>
        <w:t>, </w:t>
      </w:r>
      <w:r w:rsidR="006C17C1" w:rsidRPr="003B25BE">
        <w:rPr>
          <w:rFonts w:eastAsia="Times New Roman" w:cs="Arial"/>
          <w:b/>
          <w:bCs/>
          <w:color w:val="0096FF"/>
          <w:sz w:val="22"/>
          <w:szCs w:val="22"/>
          <w:u w:val="single"/>
          <w:lang w:eastAsia="es-ES_tradnl"/>
        </w:rPr>
        <w:t>RD 1955/2000</w:t>
      </w:r>
      <w:r w:rsidR="006C17C1" w:rsidRPr="003B25BE">
        <w:rPr>
          <w:rFonts w:eastAsia="Times New Roman" w:cs="Arial"/>
          <w:color w:val="0096FF"/>
          <w:sz w:val="22"/>
          <w:szCs w:val="22"/>
          <w:lang w:eastAsia="es-ES_tradnl"/>
        </w:rPr>
        <w:t> </w:t>
      </w:r>
      <w:r w:rsidR="006C17C1" w:rsidRPr="003B25BE">
        <w:rPr>
          <w:rFonts w:eastAsia="Times New Roman" w:cs="Arial"/>
          <w:color w:val="000000" w:themeColor="text1"/>
          <w:sz w:val="22"/>
          <w:szCs w:val="22"/>
          <w:lang w:eastAsia="es-ES_tradnl"/>
        </w:rPr>
        <w:t>y el </w:t>
      </w:r>
      <w:r w:rsidR="006C17C1" w:rsidRPr="003B25BE">
        <w:rPr>
          <w:rFonts w:eastAsia="Times New Roman" w:cs="Arial"/>
          <w:b/>
          <w:bCs/>
          <w:color w:val="0096FF"/>
          <w:sz w:val="22"/>
          <w:szCs w:val="22"/>
          <w:u w:val="single"/>
          <w:lang w:eastAsia="es-ES_tradnl"/>
        </w:rPr>
        <w:t>RD 413/2014</w:t>
      </w:r>
    </w:p>
    <w:p w14:paraId="3659B3DE" w14:textId="77777777" w:rsidR="00D5607A" w:rsidRPr="003B25BE" w:rsidRDefault="00D5607A" w:rsidP="0077491D">
      <w:pPr>
        <w:shd w:val="clear" w:color="auto" w:fill="FEFEFE"/>
        <w:spacing w:line="315" w:lineRule="atLeast"/>
        <w:jc w:val="both"/>
        <w:rPr>
          <w:rFonts w:cs="Arial"/>
          <w:b/>
          <w:bCs/>
          <w:i/>
          <w:iCs/>
          <w:color w:val="000000" w:themeColor="text1"/>
          <w:sz w:val="22"/>
          <w:szCs w:val="22"/>
          <w:lang w:eastAsia="es-ES_tradnl"/>
        </w:rPr>
      </w:pPr>
    </w:p>
    <w:p w14:paraId="709036C0" w14:textId="77777777" w:rsidR="0077491D" w:rsidRPr="003B25BE" w:rsidRDefault="0077491D" w:rsidP="006C17C1">
      <w:pPr>
        <w:shd w:val="clear" w:color="auto" w:fill="FEFEFE"/>
        <w:spacing w:line="315" w:lineRule="atLeast"/>
        <w:rPr>
          <w:rFonts w:cs="Arial"/>
          <w:b/>
          <w:bCs/>
          <w:i/>
          <w:iCs/>
          <w:color w:val="000000" w:themeColor="text1"/>
          <w:sz w:val="21"/>
          <w:szCs w:val="21"/>
          <w:lang w:eastAsia="es-ES_tradnl"/>
        </w:rPr>
      </w:pPr>
    </w:p>
    <w:p w14:paraId="7CA2B10B" w14:textId="4392D52E" w:rsidR="006C17C1" w:rsidRPr="003B25BE" w:rsidRDefault="003B25BE" w:rsidP="0077491D">
      <w:pPr>
        <w:shd w:val="clear" w:color="auto" w:fill="FEFEFE"/>
        <w:spacing w:line="315" w:lineRule="atLeast"/>
        <w:jc w:val="both"/>
        <w:rPr>
          <w:rFonts w:cs="Arial"/>
          <w:color w:val="000000" w:themeColor="text1"/>
          <w:sz w:val="20"/>
          <w:szCs w:val="21"/>
          <w:lang w:eastAsia="es-ES_tradnl"/>
        </w:rPr>
      </w:pPr>
      <w:r w:rsidRPr="003B25BE">
        <w:rPr>
          <w:rFonts w:cs="Arial"/>
          <w:b/>
          <w:i/>
          <w:iCs/>
          <w:color w:val="000000" w:themeColor="text1"/>
          <w:sz w:val="20"/>
          <w:szCs w:val="21"/>
          <w:lang w:eastAsia="es-ES_tradnl"/>
        </w:rPr>
        <w:t>NOTA:</w:t>
      </w:r>
      <w:r w:rsidRPr="003B25BE">
        <w:rPr>
          <w:rFonts w:cs="Arial"/>
          <w:i/>
          <w:iCs/>
          <w:color w:val="000000" w:themeColor="text1"/>
          <w:sz w:val="20"/>
          <w:szCs w:val="21"/>
          <w:lang w:eastAsia="es-ES_tradnl"/>
        </w:rPr>
        <w:t xml:space="preserve"> </w:t>
      </w:r>
      <w:r w:rsidR="006C17C1" w:rsidRPr="003B25BE">
        <w:rPr>
          <w:rFonts w:cs="Arial"/>
          <w:i/>
          <w:iCs/>
          <w:color w:val="000000" w:themeColor="text1"/>
          <w:sz w:val="20"/>
          <w:szCs w:val="21"/>
          <w:lang w:eastAsia="es-ES_tradnl"/>
        </w:rPr>
        <w:t>Según lo que se expresa, al no estar inscrita la instalación en el RIPRE, la modalidad Tipo 1 está pensada para las instalaciones de autoconsumo más pequeñas, facilitando los trámites administrativos.</w:t>
      </w:r>
    </w:p>
    <w:p w14:paraId="086EEC29" w14:textId="77777777" w:rsidR="006C17C1" w:rsidRPr="003B25BE" w:rsidRDefault="006C17C1" w:rsidP="0077491D">
      <w:pPr>
        <w:shd w:val="clear" w:color="auto" w:fill="FEFEFE"/>
        <w:spacing w:line="315" w:lineRule="atLeast"/>
        <w:jc w:val="both"/>
        <w:rPr>
          <w:rFonts w:cs="Arial"/>
          <w:i/>
          <w:iCs/>
          <w:color w:val="000000" w:themeColor="text1"/>
          <w:sz w:val="20"/>
          <w:szCs w:val="21"/>
          <w:lang w:eastAsia="es-ES_tradnl"/>
        </w:rPr>
      </w:pPr>
      <w:r w:rsidRPr="003B25BE">
        <w:rPr>
          <w:rFonts w:cs="Arial"/>
          <w:i/>
          <w:iCs/>
          <w:color w:val="000000" w:themeColor="text1"/>
          <w:sz w:val="20"/>
          <w:szCs w:val="21"/>
          <w:lang w:eastAsia="es-ES_tradnl"/>
        </w:rPr>
        <w:t>La modalidad Tipo 2, probablemente sea más adecuada para instalaciones grandes, donde los trámites administrativos adicionales para inscribir la instalación de autoconsumo en el RIPRE pueden justificar el hecho de que esta modalidad permita la venta de excedentes de energía a la red eléctrica.</w:t>
      </w:r>
    </w:p>
    <w:p w14:paraId="168E60A2" w14:textId="77777777" w:rsidR="00D5607A" w:rsidRPr="003B25BE" w:rsidRDefault="00D5607A" w:rsidP="006C17C1">
      <w:pPr>
        <w:shd w:val="clear" w:color="auto" w:fill="FEFEFE"/>
        <w:spacing w:line="315" w:lineRule="atLeast"/>
        <w:rPr>
          <w:rFonts w:cs="Arial"/>
          <w:color w:val="000000" w:themeColor="text1"/>
          <w:sz w:val="20"/>
          <w:szCs w:val="21"/>
          <w:lang w:eastAsia="es-ES_tradnl"/>
        </w:rPr>
      </w:pPr>
    </w:p>
    <w:p w14:paraId="2266896F" w14:textId="6F1DD647" w:rsidR="006C17C1" w:rsidRPr="003B25BE" w:rsidRDefault="006C17C1" w:rsidP="0077491D">
      <w:pPr>
        <w:shd w:val="clear" w:color="auto" w:fill="FEFEFE"/>
        <w:spacing w:line="315" w:lineRule="atLeast"/>
        <w:jc w:val="both"/>
        <w:rPr>
          <w:rFonts w:cs="Arial"/>
          <w:color w:val="000000" w:themeColor="text1"/>
          <w:sz w:val="20"/>
          <w:szCs w:val="21"/>
          <w:lang w:eastAsia="es-ES_tradnl"/>
        </w:rPr>
      </w:pPr>
      <w:r w:rsidRPr="003B25BE">
        <w:rPr>
          <w:rFonts w:cs="Arial"/>
          <w:i/>
          <w:iCs/>
          <w:color w:val="000000" w:themeColor="text1"/>
          <w:sz w:val="20"/>
          <w:szCs w:val="21"/>
          <w:lang w:eastAsia="es-ES_tradnl"/>
        </w:rPr>
        <w:t>Recordemos que la inscripción de una instalación fotovoltaica en el RIPRE (Registro de Instalaciones de Producción en Régimen Especial) supone </w:t>
      </w:r>
      <w:r w:rsidRPr="003B25BE">
        <w:rPr>
          <w:rFonts w:cs="Arial"/>
          <w:b/>
          <w:bCs/>
          <w:i/>
          <w:iCs/>
          <w:color w:val="000000" w:themeColor="text1"/>
          <w:sz w:val="20"/>
          <w:szCs w:val="21"/>
          <w:lang w:eastAsia="es-ES_tradnl"/>
        </w:rPr>
        <w:t>darla de alta en el CAE</w:t>
      </w:r>
      <w:r w:rsidR="00D5607A" w:rsidRPr="003B25BE">
        <w:rPr>
          <w:rFonts w:cs="Arial"/>
          <w:b/>
          <w:bCs/>
          <w:i/>
          <w:iCs/>
          <w:color w:val="000000" w:themeColor="text1"/>
          <w:sz w:val="20"/>
          <w:szCs w:val="21"/>
          <w:lang w:eastAsia="es-ES_tradnl"/>
        </w:rPr>
        <w:t xml:space="preserve"> </w:t>
      </w:r>
      <w:r w:rsidRPr="003B25BE">
        <w:rPr>
          <w:rFonts w:cs="Arial"/>
          <w:i/>
          <w:iCs/>
          <w:color w:val="000000" w:themeColor="text1"/>
          <w:sz w:val="20"/>
          <w:szCs w:val="21"/>
          <w:lang w:eastAsia="es-ES_tradnl"/>
        </w:rPr>
        <w:t>(Código de Actividad y Establecimiento) y </w:t>
      </w:r>
      <w:r w:rsidRPr="003B25BE">
        <w:rPr>
          <w:rFonts w:cs="Arial"/>
          <w:b/>
          <w:bCs/>
          <w:i/>
          <w:iCs/>
          <w:color w:val="000000" w:themeColor="text1"/>
          <w:sz w:val="20"/>
          <w:szCs w:val="21"/>
          <w:lang w:eastAsia="es-ES_tradnl"/>
        </w:rPr>
        <w:t>tributar IVA trimestralmente</w:t>
      </w:r>
      <w:r w:rsidRPr="003B25BE">
        <w:rPr>
          <w:rFonts w:cs="Arial"/>
          <w:i/>
          <w:iCs/>
          <w:color w:val="000000" w:themeColor="text1"/>
          <w:sz w:val="20"/>
          <w:szCs w:val="21"/>
          <w:lang w:eastAsia="es-ES_tradnl"/>
        </w:rPr>
        <w:t>. Además, </w:t>
      </w:r>
      <w:r w:rsidRPr="003B25BE">
        <w:rPr>
          <w:rFonts w:cs="Arial"/>
          <w:b/>
          <w:bCs/>
          <w:i/>
          <w:iCs/>
          <w:color w:val="000000" w:themeColor="text1"/>
          <w:sz w:val="20"/>
          <w:szCs w:val="21"/>
          <w:lang w:eastAsia="es-ES_tradnl"/>
        </w:rPr>
        <w:t>le será de aplicación el impuesto del 7% sobre la generación</w:t>
      </w:r>
      <w:r w:rsidRPr="003B25BE">
        <w:rPr>
          <w:rFonts w:cs="Arial"/>
          <w:i/>
          <w:iCs/>
          <w:color w:val="000000" w:themeColor="text1"/>
          <w:sz w:val="20"/>
          <w:szCs w:val="21"/>
          <w:lang w:eastAsia="es-ES_tradnl"/>
        </w:rPr>
        <w:t>, esto afectará al beneficio obtenido de la venta de excedentes.</w:t>
      </w:r>
    </w:p>
    <w:p w14:paraId="3DA1CA6D" w14:textId="3168BB64" w:rsidR="006C17C1" w:rsidRPr="00B725CB" w:rsidRDefault="006C17C1" w:rsidP="00B725CB">
      <w:pPr>
        <w:shd w:val="clear" w:color="auto" w:fill="FEFEFE"/>
        <w:spacing w:after="288" w:line="315" w:lineRule="atLeast"/>
        <w:rPr>
          <w:rFonts w:cs="Arial"/>
          <w:color w:val="000000" w:themeColor="text1"/>
          <w:sz w:val="21"/>
          <w:szCs w:val="21"/>
          <w:lang w:eastAsia="es-ES_tradnl"/>
        </w:rPr>
      </w:pPr>
      <w:r w:rsidRPr="003B25BE">
        <w:rPr>
          <w:rFonts w:cs="Arial"/>
          <w:color w:val="000000" w:themeColor="text1"/>
          <w:sz w:val="21"/>
          <w:szCs w:val="21"/>
          <w:lang w:eastAsia="es-ES_tradnl"/>
        </w:rPr>
        <w:lastRenderedPageBreak/>
        <w:t> </w:t>
      </w:r>
      <w:r w:rsidRPr="00FD1920">
        <w:rPr>
          <w:rFonts w:cs="Arial"/>
          <w:b/>
          <w:color w:val="000000" w:themeColor="text1"/>
          <w:sz w:val="22"/>
          <w:szCs w:val="21"/>
          <w:u w:val="single"/>
          <w:lang w:eastAsia="es-ES_tradnl"/>
        </w:rPr>
        <w:t>A</w:t>
      </w:r>
      <w:r w:rsidR="0077491D" w:rsidRPr="00FD1920">
        <w:rPr>
          <w:rFonts w:cs="Arial"/>
          <w:b/>
          <w:color w:val="000000" w:themeColor="text1"/>
          <w:sz w:val="22"/>
          <w:szCs w:val="21"/>
          <w:u w:val="single"/>
          <w:lang w:eastAsia="es-ES_tradnl"/>
        </w:rPr>
        <w:t>cumulación</w:t>
      </w:r>
      <w:r w:rsidRPr="00FD1920">
        <w:rPr>
          <w:rFonts w:cs="Arial"/>
          <w:b/>
          <w:color w:val="000000" w:themeColor="text1"/>
          <w:sz w:val="22"/>
          <w:szCs w:val="21"/>
          <w:u w:val="single"/>
          <w:lang w:eastAsia="es-ES_tradnl"/>
        </w:rPr>
        <w:t xml:space="preserve"> </w:t>
      </w:r>
      <w:r w:rsidR="0077491D" w:rsidRPr="00FD1920">
        <w:rPr>
          <w:rFonts w:cs="Arial"/>
          <w:b/>
          <w:color w:val="000000" w:themeColor="text1"/>
          <w:sz w:val="22"/>
          <w:szCs w:val="21"/>
          <w:u w:val="single"/>
          <w:lang w:eastAsia="es-ES_tradnl"/>
        </w:rPr>
        <w:t>de</w:t>
      </w:r>
      <w:r w:rsidRPr="00FD1920">
        <w:rPr>
          <w:rFonts w:cs="Arial"/>
          <w:b/>
          <w:color w:val="000000" w:themeColor="text1"/>
          <w:sz w:val="22"/>
          <w:szCs w:val="21"/>
          <w:u w:val="single"/>
          <w:lang w:eastAsia="es-ES_tradnl"/>
        </w:rPr>
        <w:t xml:space="preserve"> E</w:t>
      </w:r>
      <w:r w:rsidR="0077491D" w:rsidRPr="00FD1920">
        <w:rPr>
          <w:rFonts w:cs="Arial"/>
          <w:b/>
          <w:color w:val="000000" w:themeColor="text1"/>
          <w:sz w:val="22"/>
          <w:szCs w:val="21"/>
          <w:u w:val="single"/>
          <w:lang w:eastAsia="es-ES_tradnl"/>
        </w:rPr>
        <w:t>nergía</w:t>
      </w:r>
      <w:r w:rsidRPr="00FD1920">
        <w:rPr>
          <w:rFonts w:cs="Arial"/>
          <w:b/>
          <w:color w:val="000000" w:themeColor="text1"/>
          <w:sz w:val="22"/>
          <w:szCs w:val="21"/>
          <w:u w:val="single"/>
          <w:lang w:eastAsia="es-ES_tradnl"/>
        </w:rPr>
        <w:t>:</w:t>
      </w:r>
    </w:p>
    <w:p w14:paraId="02DF9BDB" w14:textId="07A1ECE9" w:rsidR="006C17C1" w:rsidRPr="00FD1920" w:rsidRDefault="0077491D" w:rsidP="00FD1920">
      <w:pPr>
        <w:shd w:val="clear" w:color="auto" w:fill="FEFEFE"/>
        <w:spacing w:after="60" w:line="315" w:lineRule="atLeast"/>
        <w:jc w:val="both"/>
        <w:rPr>
          <w:rFonts w:cs="Arial"/>
          <w:color w:val="000000" w:themeColor="text1"/>
          <w:sz w:val="22"/>
          <w:szCs w:val="21"/>
          <w:lang w:eastAsia="es-ES_tradnl"/>
        </w:rPr>
      </w:pPr>
      <w:r w:rsidRPr="00FD1920">
        <w:rPr>
          <w:rFonts w:cs="Arial"/>
          <w:color w:val="000000" w:themeColor="text1"/>
          <w:sz w:val="22"/>
          <w:szCs w:val="21"/>
          <w:lang w:eastAsia="es-ES_tradnl"/>
        </w:rPr>
        <w:t xml:space="preserve">Se permite expresamente </w:t>
      </w:r>
      <w:r w:rsidR="006C17C1" w:rsidRPr="00FD1920">
        <w:rPr>
          <w:rFonts w:cs="Arial"/>
          <w:color w:val="000000" w:themeColor="text1"/>
          <w:sz w:val="22"/>
          <w:szCs w:val="21"/>
          <w:lang w:eastAsia="es-ES_tradnl"/>
        </w:rPr>
        <w:t>acumular energía para su uso en una red interior.</w:t>
      </w:r>
    </w:p>
    <w:p w14:paraId="576AD562" w14:textId="77777777" w:rsidR="006C17C1" w:rsidRPr="00FD1920" w:rsidRDefault="006C17C1" w:rsidP="00FD1920">
      <w:pPr>
        <w:shd w:val="clear" w:color="auto" w:fill="FEFEFE"/>
        <w:spacing w:after="60" w:line="315" w:lineRule="atLeast"/>
        <w:jc w:val="both"/>
        <w:rPr>
          <w:rFonts w:cs="Arial"/>
          <w:color w:val="000000" w:themeColor="text1"/>
          <w:sz w:val="22"/>
          <w:szCs w:val="21"/>
          <w:lang w:eastAsia="es-ES_tradnl"/>
        </w:rPr>
      </w:pPr>
      <w:r w:rsidRPr="00FD1920">
        <w:rPr>
          <w:rFonts w:cs="Arial"/>
          <w:color w:val="000000" w:themeColor="text1"/>
          <w:sz w:val="22"/>
          <w:szCs w:val="21"/>
          <w:lang w:eastAsia="es-ES_tradnl"/>
        </w:rPr>
        <w:t>Los acumuladores deben estar instalados con las protecciones reglamentarias y compartirán con la instalación de producción tanto protecciones como equipo de medida para registrar la energía neta horaria aportada.</w:t>
      </w:r>
    </w:p>
    <w:p w14:paraId="3888EC9E" w14:textId="77777777" w:rsidR="006C17C1" w:rsidRPr="00FD1920" w:rsidRDefault="006C17C1" w:rsidP="00FD1920">
      <w:pPr>
        <w:shd w:val="clear" w:color="auto" w:fill="FEFEFE"/>
        <w:spacing w:after="288" w:line="315" w:lineRule="atLeast"/>
        <w:jc w:val="both"/>
        <w:rPr>
          <w:rFonts w:cs="Arial"/>
          <w:color w:val="000000" w:themeColor="text1"/>
          <w:sz w:val="22"/>
          <w:szCs w:val="21"/>
          <w:lang w:eastAsia="es-ES_tradnl"/>
        </w:rPr>
      </w:pPr>
      <w:r w:rsidRPr="00FD1920">
        <w:rPr>
          <w:rFonts w:cs="Arial"/>
          <w:color w:val="000000" w:themeColor="text1"/>
          <w:sz w:val="22"/>
          <w:szCs w:val="21"/>
          <w:lang w:eastAsia="es-ES_tradnl"/>
        </w:rPr>
        <w:t>Entre la instalación de producción y el equipo de medida no puede haber equipos o cargas de consumo, solo los acumuladores.</w:t>
      </w:r>
    </w:p>
    <w:p w14:paraId="6F2583B8" w14:textId="455AB306" w:rsidR="006C17C1" w:rsidRPr="003B25BE" w:rsidRDefault="003B25BE" w:rsidP="0077491D">
      <w:pPr>
        <w:shd w:val="clear" w:color="auto" w:fill="FEFEFE"/>
        <w:spacing w:line="315" w:lineRule="atLeast"/>
        <w:jc w:val="both"/>
        <w:rPr>
          <w:rFonts w:cs="Arial"/>
          <w:color w:val="000000" w:themeColor="text1"/>
          <w:sz w:val="20"/>
          <w:szCs w:val="21"/>
          <w:lang w:eastAsia="es-ES_tradnl"/>
        </w:rPr>
      </w:pPr>
      <w:r w:rsidRPr="003B25BE">
        <w:rPr>
          <w:rFonts w:cs="Arial"/>
          <w:b/>
          <w:bCs/>
          <w:iCs/>
          <w:color w:val="000000" w:themeColor="text1"/>
          <w:sz w:val="20"/>
          <w:szCs w:val="21"/>
          <w:lang w:eastAsia="es-ES_tradnl"/>
        </w:rPr>
        <w:t xml:space="preserve">NOTA: </w:t>
      </w:r>
      <w:r w:rsidR="006C17C1" w:rsidRPr="003B25BE">
        <w:rPr>
          <w:rFonts w:cs="Arial"/>
          <w:iCs/>
          <w:color w:val="000000" w:themeColor="text1"/>
          <w:sz w:val="20"/>
          <w:szCs w:val="21"/>
          <w:lang w:eastAsia="es-ES_tradnl"/>
        </w:rPr>
        <w:t xml:space="preserve">Como veremos </w:t>
      </w:r>
      <w:r w:rsidR="0077491D" w:rsidRPr="003B25BE">
        <w:rPr>
          <w:rFonts w:cs="Arial"/>
          <w:iCs/>
          <w:color w:val="000000" w:themeColor="text1"/>
          <w:sz w:val="20"/>
          <w:szCs w:val="21"/>
          <w:lang w:eastAsia="es-ES_tradnl"/>
        </w:rPr>
        <w:t>más</w:t>
      </w:r>
      <w:r w:rsidR="006C17C1" w:rsidRPr="003B25BE">
        <w:rPr>
          <w:rFonts w:cs="Arial"/>
          <w:iCs/>
          <w:color w:val="000000" w:themeColor="text1"/>
          <w:sz w:val="20"/>
          <w:szCs w:val="21"/>
          <w:lang w:eastAsia="es-ES_tradnl"/>
        </w:rPr>
        <w:t xml:space="preserve"> adelante, </w:t>
      </w:r>
      <w:r w:rsidR="006C17C1" w:rsidRPr="003B25BE">
        <w:rPr>
          <w:rFonts w:cs="Arial"/>
          <w:b/>
          <w:bCs/>
          <w:iCs/>
          <w:color w:val="000000" w:themeColor="text1"/>
          <w:sz w:val="20"/>
          <w:szCs w:val="21"/>
          <w:lang w:eastAsia="es-ES_tradnl"/>
        </w:rPr>
        <w:t>PUEDE existir un cargo adicional</w:t>
      </w:r>
      <w:r w:rsidR="006C17C1" w:rsidRPr="003B25BE">
        <w:rPr>
          <w:rFonts w:cs="Arial"/>
          <w:iCs/>
          <w:color w:val="000000" w:themeColor="text1"/>
          <w:sz w:val="20"/>
          <w:szCs w:val="21"/>
          <w:lang w:eastAsia="es-ES_tradnl"/>
        </w:rPr>
        <w:t> para instalaciones de autoconsumo con acumulación. Se trata de un cargo por potencia fija, pero no es sencillo determinar o cuantificar como afectaría esto a una instalación fotovoltaica con acumuladores solares.</w:t>
      </w:r>
    </w:p>
    <w:p w14:paraId="0D3B2A33" w14:textId="77777777" w:rsidR="006C17C1" w:rsidRPr="003B25BE" w:rsidRDefault="006C17C1" w:rsidP="006C17C1">
      <w:pPr>
        <w:shd w:val="clear" w:color="auto" w:fill="FEFEFE"/>
        <w:spacing w:after="288" w:line="315" w:lineRule="atLeast"/>
        <w:rPr>
          <w:rFonts w:cs="Arial"/>
          <w:color w:val="000000" w:themeColor="text1"/>
          <w:sz w:val="21"/>
          <w:szCs w:val="21"/>
          <w:lang w:eastAsia="es-ES_tradnl"/>
        </w:rPr>
      </w:pPr>
      <w:r w:rsidRPr="003B25BE">
        <w:rPr>
          <w:rFonts w:cs="Arial"/>
          <w:color w:val="000000" w:themeColor="text1"/>
          <w:sz w:val="21"/>
          <w:szCs w:val="21"/>
          <w:lang w:eastAsia="es-ES_tradnl"/>
        </w:rPr>
        <w:t> </w:t>
      </w:r>
    </w:p>
    <w:p w14:paraId="31CE9FD9" w14:textId="04C01BD9" w:rsidR="006C17C1" w:rsidRPr="00FD1920" w:rsidRDefault="006C17C1" w:rsidP="006C17C1">
      <w:pPr>
        <w:shd w:val="clear" w:color="auto" w:fill="FEFEFE"/>
        <w:spacing w:after="288" w:line="315" w:lineRule="atLeast"/>
        <w:rPr>
          <w:rFonts w:cs="Arial"/>
          <w:b/>
          <w:color w:val="000000" w:themeColor="text1"/>
          <w:sz w:val="22"/>
          <w:szCs w:val="22"/>
          <w:lang w:eastAsia="es-ES_tradnl"/>
        </w:rPr>
      </w:pPr>
      <w:r w:rsidRPr="00FD1920">
        <w:rPr>
          <w:rFonts w:cs="Arial"/>
          <w:b/>
          <w:color w:val="000000" w:themeColor="text1"/>
          <w:sz w:val="22"/>
          <w:szCs w:val="22"/>
          <w:u w:val="single"/>
          <w:lang w:eastAsia="es-ES_tradnl"/>
        </w:rPr>
        <w:t>R</w:t>
      </w:r>
      <w:r w:rsidR="0077491D" w:rsidRPr="00FD1920">
        <w:rPr>
          <w:rFonts w:cs="Arial"/>
          <w:b/>
          <w:color w:val="000000" w:themeColor="text1"/>
          <w:sz w:val="22"/>
          <w:szCs w:val="22"/>
          <w:u w:val="single"/>
          <w:lang w:eastAsia="es-ES_tradnl"/>
        </w:rPr>
        <w:t>égimen</w:t>
      </w:r>
      <w:r w:rsidRPr="00FD1920">
        <w:rPr>
          <w:rFonts w:cs="Arial"/>
          <w:b/>
          <w:color w:val="000000" w:themeColor="text1"/>
          <w:sz w:val="22"/>
          <w:szCs w:val="22"/>
          <w:u w:val="single"/>
          <w:lang w:eastAsia="es-ES_tradnl"/>
        </w:rPr>
        <w:t xml:space="preserve"> J</w:t>
      </w:r>
      <w:r w:rsidR="0077491D" w:rsidRPr="00FD1920">
        <w:rPr>
          <w:rFonts w:cs="Arial"/>
          <w:b/>
          <w:color w:val="000000" w:themeColor="text1"/>
          <w:sz w:val="22"/>
          <w:szCs w:val="22"/>
          <w:u w:val="single"/>
          <w:lang w:eastAsia="es-ES_tradnl"/>
        </w:rPr>
        <w:t>urídico</w:t>
      </w:r>
      <w:r w:rsidRPr="00FD1920">
        <w:rPr>
          <w:rFonts w:cs="Arial"/>
          <w:b/>
          <w:color w:val="000000" w:themeColor="text1"/>
          <w:sz w:val="22"/>
          <w:szCs w:val="22"/>
          <w:u w:val="single"/>
          <w:lang w:eastAsia="es-ES_tradnl"/>
        </w:rPr>
        <w:t>:</w:t>
      </w:r>
    </w:p>
    <w:p w14:paraId="5ED71FF2" w14:textId="23A86724" w:rsidR="006C17C1" w:rsidRPr="00FD1920" w:rsidRDefault="0077491D" w:rsidP="0077491D">
      <w:pPr>
        <w:numPr>
          <w:ilvl w:val="0"/>
          <w:numId w:val="3"/>
        </w:numPr>
        <w:shd w:val="clear" w:color="auto" w:fill="FEFEFE"/>
        <w:spacing w:after="120" w:line="294" w:lineRule="atLeast"/>
        <w:ind w:left="360"/>
        <w:jc w:val="both"/>
        <w:rPr>
          <w:rFonts w:eastAsia="Times New Roman" w:cs="Arial"/>
          <w:color w:val="000000" w:themeColor="text1"/>
          <w:sz w:val="22"/>
          <w:szCs w:val="22"/>
          <w:lang w:eastAsia="es-ES_tradnl"/>
        </w:rPr>
      </w:pPr>
      <w:r w:rsidRPr="00FD1920">
        <w:rPr>
          <w:rFonts w:eastAsia="Times New Roman" w:cs="Arial"/>
          <w:color w:val="000000" w:themeColor="text1"/>
          <w:sz w:val="22"/>
          <w:szCs w:val="22"/>
          <w:lang w:eastAsia="es-ES_tradnl"/>
        </w:rPr>
        <w:t xml:space="preserve">Para ambas modalidades </w:t>
      </w:r>
      <w:r w:rsidRPr="00FD1920">
        <w:rPr>
          <w:rFonts w:eastAsia="Times New Roman" w:cs="Arial"/>
          <w:b/>
          <w:color w:val="000000" w:themeColor="text1"/>
          <w:sz w:val="22"/>
          <w:szCs w:val="22"/>
          <w:lang w:eastAsia="es-ES_tradnl"/>
        </w:rPr>
        <w:t>“Tipo 1 y 2”</w:t>
      </w:r>
      <w:r w:rsidR="006C17C1" w:rsidRPr="00FD1920">
        <w:rPr>
          <w:rFonts w:eastAsia="Times New Roman" w:cs="Arial"/>
          <w:b/>
          <w:color w:val="000000" w:themeColor="text1"/>
          <w:sz w:val="22"/>
          <w:szCs w:val="22"/>
          <w:lang w:eastAsia="es-ES_tradnl"/>
        </w:rPr>
        <w:t>,</w:t>
      </w:r>
      <w:r w:rsidR="006C17C1" w:rsidRPr="00FD1920">
        <w:rPr>
          <w:rFonts w:eastAsia="Times New Roman" w:cs="Arial"/>
          <w:color w:val="000000" w:themeColor="text1"/>
          <w:sz w:val="22"/>
          <w:szCs w:val="22"/>
          <w:lang w:eastAsia="es-ES_tradnl"/>
        </w:rPr>
        <w:t xml:space="preserve"> cuando se quieran dar de alta, se deberá solicitar a la distribuidora una nueva conexión o modificación de la existente. Ello conllevará el contrato o modificación del existente para el acceso a las redes.</w:t>
      </w:r>
    </w:p>
    <w:p w14:paraId="7DF17821" w14:textId="77777777" w:rsidR="006C17C1" w:rsidRPr="00FD1920" w:rsidRDefault="006C17C1" w:rsidP="0077491D">
      <w:pPr>
        <w:numPr>
          <w:ilvl w:val="0"/>
          <w:numId w:val="3"/>
        </w:numPr>
        <w:shd w:val="clear" w:color="auto" w:fill="FEFEFE"/>
        <w:spacing w:after="120" w:line="294" w:lineRule="atLeast"/>
        <w:ind w:left="360"/>
        <w:jc w:val="both"/>
        <w:rPr>
          <w:rFonts w:eastAsia="Times New Roman" w:cs="Arial"/>
          <w:color w:val="000000" w:themeColor="text1"/>
          <w:sz w:val="22"/>
          <w:szCs w:val="22"/>
          <w:lang w:eastAsia="es-ES_tradnl"/>
        </w:rPr>
      </w:pPr>
      <w:r w:rsidRPr="00FD1920">
        <w:rPr>
          <w:rFonts w:eastAsia="Times New Roman" w:cs="Arial"/>
          <w:color w:val="000000" w:themeColor="text1"/>
          <w:sz w:val="22"/>
          <w:szCs w:val="22"/>
          <w:lang w:eastAsia="es-ES_tradnl"/>
        </w:rPr>
        <w:t>Modalidad Tipo 1: Las instalaciones de hasta 10kW y con sistema de Inyección 0, no tienen coste por estudio de acceso y conexión.</w:t>
      </w:r>
    </w:p>
    <w:p w14:paraId="339A7570" w14:textId="77777777" w:rsidR="006C17C1" w:rsidRPr="00FD1920" w:rsidRDefault="006C17C1" w:rsidP="0077491D">
      <w:pPr>
        <w:numPr>
          <w:ilvl w:val="0"/>
          <w:numId w:val="3"/>
        </w:numPr>
        <w:shd w:val="clear" w:color="auto" w:fill="FEFEFE"/>
        <w:spacing w:after="120" w:line="294" w:lineRule="atLeast"/>
        <w:ind w:left="360"/>
        <w:jc w:val="both"/>
        <w:rPr>
          <w:rFonts w:eastAsia="Times New Roman" w:cs="Arial"/>
          <w:color w:val="000000" w:themeColor="text1"/>
          <w:sz w:val="22"/>
          <w:szCs w:val="22"/>
          <w:lang w:eastAsia="es-ES_tradnl"/>
        </w:rPr>
      </w:pPr>
      <w:r w:rsidRPr="00FD1920">
        <w:rPr>
          <w:rFonts w:eastAsia="Times New Roman" w:cs="Arial"/>
          <w:color w:val="000000" w:themeColor="text1"/>
          <w:sz w:val="22"/>
          <w:szCs w:val="22"/>
          <w:lang w:eastAsia="es-ES_tradnl"/>
        </w:rPr>
        <w:t>Tiempo de permanencia en la modalidad elegida de 1 año.</w:t>
      </w:r>
    </w:p>
    <w:p w14:paraId="2C7F94BD" w14:textId="77777777" w:rsidR="001607D2" w:rsidRPr="003B25BE" w:rsidRDefault="001607D2" w:rsidP="006C17C1">
      <w:pPr>
        <w:shd w:val="clear" w:color="auto" w:fill="FEFEFE"/>
        <w:spacing w:line="315" w:lineRule="atLeast"/>
        <w:rPr>
          <w:rFonts w:cs="Arial"/>
          <w:b/>
          <w:bCs/>
          <w:i/>
          <w:iCs/>
          <w:color w:val="000000" w:themeColor="text1"/>
          <w:sz w:val="21"/>
          <w:szCs w:val="21"/>
          <w:lang w:eastAsia="es-ES_tradnl"/>
        </w:rPr>
      </w:pPr>
    </w:p>
    <w:p w14:paraId="2F956660" w14:textId="3F1FE32B" w:rsidR="006C17C1" w:rsidRPr="003B25BE" w:rsidRDefault="003B25BE" w:rsidP="007C1202">
      <w:pPr>
        <w:shd w:val="clear" w:color="auto" w:fill="FEFEFE"/>
        <w:spacing w:line="315" w:lineRule="atLeast"/>
        <w:jc w:val="both"/>
        <w:rPr>
          <w:rFonts w:cs="Arial"/>
          <w:i/>
          <w:iCs/>
          <w:color w:val="000000" w:themeColor="text1"/>
          <w:sz w:val="20"/>
          <w:szCs w:val="21"/>
          <w:lang w:eastAsia="es-ES_tradnl"/>
        </w:rPr>
      </w:pPr>
      <w:r w:rsidRPr="003B25BE">
        <w:rPr>
          <w:rFonts w:cs="Arial"/>
          <w:b/>
          <w:i/>
          <w:iCs/>
          <w:color w:val="000000" w:themeColor="text1"/>
          <w:sz w:val="20"/>
          <w:szCs w:val="21"/>
          <w:lang w:eastAsia="es-ES_tradnl"/>
        </w:rPr>
        <w:t>NOTA:</w:t>
      </w:r>
      <w:r w:rsidRPr="003B25BE">
        <w:rPr>
          <w:rFonts w:cs="Arial"/>
          <w:i/>
          <w:iCs/>
          <w:color w:val="000000" w:themeColor="text1"/>
          <w:sz w:val="20"/>
          <w:szCs w:val="21"/>
          <w:lang w:eastAsia="es-ES_tradnl"/>
        </w:rPr>
        <w:t xml:space="preserve"> </w:t>
      </w:r>
      <w:r w:rsidR="006C17C1" w:rsidRPr="003B25BE">
        <w:rPr>
          <w:rFonts w:cs="Arial"/>
          <w:i/>
          <w:iCs/>
          <w:color w:val="000000" w:themeColor="text1"/>
          <w:sz w:val="20"/>
          <w:szCs w:val="21"/>
          <w:lang w:eastAsia="es-ES_tradnl"/>
        </w:rPr>
        <w:t>Cabe aclarar que lo que se menciona como peajes de acceso, son peajes que cualquier instalación eléctrica de consumo ya está pagando en su contrato de suministro. Es decir, </w:t>
      </w:r>
      <w:r w:rsidR="006C17C1" w:rsidRPr="003B25BE">
        <w:rPr>
          <w:rFonts w:cs="Arial"/>
          <w:b/>
          <w:bCs/>
          <w:i/>
          <w:iCs/>
          <w:color w:val="000000" w:themeColor="text1"/>
          <w:sz w:val="20"/>
          <w:szCs w:val="21"/>
          <w:lang w:eastAsia="es-ES_tradnl"/>
        </w:rPr>
        <w:t>no es un peaje adicional para la instalación generadora</w:t>
      </w:r>
      <w:r w:rsidR="006C17C1" w:rsidRPr="003B25BE">
        <w:rPr>
          <w:rFonts w:cs="Arial"/>
          <w:i/>
          <w:iCs/>
          <w:color w:val="000000" w:themeColor="text1"/>
          <w:sz w:val="20"/>
          <w:szCs w:val="21"/>
          <w:lang w:eastAsia="es-ES_tradnl"/>
        </w:rPr>
        <w:t>, simplemente se especifica que por el hecho de poner una instalación generadora no vamos a eximirnos de pagar el peaje de acceso a la red (según dicen, por el respaldo que supone la red).</w:t>
      </w:r>
    </w:p>
    <w:p w14:paraId="054CF959" w14:textId="77777777" w:rsidR="007C1202" w:rsidRPr="003B25BE" w:rsidRDefault="007C1202" w:rsidP="007C1202">
      <w:pPr>
        <w:shd w:val="clear" w:color="auto" w:fill="FEFEFE"/>
        <w:spacing w:line="315" w:lineRule="atLeast"/>
        <w:jc w:val="both"/>
        <w:rPr>
          <w:rFonts w:cs="Arial"/>
          <w:color w:val="000000" w:themeColor="text1"/>
          <w:sz w:val="22"/>
          <w:szCs w:val="21"/>
          <w:lang w:eastAsia="es-ES_tradnl"/>
        </w:rPr>
      </w:pPr>
    </w:p>
    <w:p w14:paraId="1185422D" w14:textId="77777777" w:rsidR="006C17C1" w:rsidRPr="003B25BE" w:rsidRDefault="006C17C1" w:rsidP="006C17C1">
      <w:pPr>
        <w:rPr>
          <w:rFonts w:eastAsia="Times New Roman" w:cs="Times New Roman"/>
          <w:color w:val="000000" w:themeColor="text1"/>
          <w:lang w:eastAsia="es-ES_tradnl"/>
        </w:rPr>
      </w:pPr>
    </w:p>
    <w:p w14:paraId="0FAE2DF7" w14:textId="3145715C" w:rsidR="00177C1E" w:rsidRPr="00FD1920" w:rsidRDefault="00177C1E" w:rsidP="00177C1E">
      <w:pPr>
        <w:pStyle w:val="NormalWeb"/>
        <w:shd w:val="clear" w:color="auto" w:fill="FEFEFE"/>
        <w:spacing w:before="0" w:beforeAutospacing="0" w:after="288" w:afterAutospacing="0" w:line="315" w:lineRule="atLeast"/>
        <w:rPr>
          <w:rFonts w:asciiTheme="minorHAnsi" w:hAnsiTheme="minorHAnsi" w:cs="Arial"/>
          <w:b/>
          <w:color w:val="000000" w:themeColor="text1"/>
          <w:sz w:val="22"/>
          <w:szCs w:val="22"/>
        </w:rPr>
      </w:pPr>
      <w:r w:rsidRPr="00FD1920">
        <w:rPr>
          <w:rFonts w:asciiTheme="minorHAnsi" w:hAnsiTheme="minorHAnsi" w:cs="Arial"/>
          <w:b/>
          <w:color w:val="000000" w:themeColor="text1"/>
          <w:sz w:val="22"/>
          <w:szCs w:val="22"/>
          <w:u w:val="single"/>
        </w:rPr>
        <w:t>Requisitos de Medida:</w:t>
      </w:r>
    </w:p>
    <w:p w14:paraId="28261215" w14:textId="286D8898" w:rsidR="00177C1E" w:rsidRPr="00FD1920" w:rsidRDefault="00177C1E" w:rsidP="00177C1E">
      <w:pPr>
        <w:numPr>
          <w:ilvl w:val="0"/>
          <w:numId w:val="4"/>
        </w:numPr>
        <w:shd w:val="clear" w:color="auto" w:fill="FEFEFE"/>
        <w:spacing w:line="294" w:lineRule="atLeast"/>
        <w:ind w:left="360"/>
        <w:rPr>
          <w:rFonts w:eastAsia="Times New Roman" w:cs="Arial"/>
          <w:color w:val="000000" w:themeColor="text1"/>
          <w:sz w:val="22"/>
          <w:szCs w:val="22"/>
        </w:rPr>
      </w:pPr>
      <w:r w:rsidRPr="00FD1920">
        <w:rPr>
          <w:rFonts w:eastAsia="Times New Roman" w:cs="Arial"/>
          <w:color w:val="000000" w:themeColor="text1"/>
          <w:sz w:val="22"/>
          <w:szCs w:val="22"/>
        </w:rPr>
        <w:t>Equipos de medida acordes a</w:t>
      </w:r>
      <w:r w:rsidRPr="00FD1920">
        <w:rPr>
          <w:rStyle w:val="apple-converted-space"/>
          <w:rFonts w:eastAsia="Times New Roman" w:cs="Arial"/>
          <w:color w:val="000000" w:themeColor="text1"/>
          <w:sz w:val="22"/>
          <w:szCs w:val="22"/>
        </w:rPr>
        <w:t> </w:t>
      </w:r>
      <w:r w:rsidRPr="00FD1920">
        <w:rPr>
          <w:rStyle w:val="Textoennegrita"/>
          <w:rFonts w:eastAsia="Times New Roman" w:cs="Arial"/>
          <w:color w:val="0096FF"/>
          <w:sz w:val="22"/>
          <w:szCs w:val="22"/>
        </w:rPr>
        <w:t>RD 1110/2007</w:t>
      </w:r>
      <w:r w:rsidRPr="00FD1920">
        <w:rPr>
          <w:rFonts w:eastAsia="Times New Roman" w:cs="Arial"/>
          <w:color w:val="0096FF"/>
          <w:sz w:val="22"/>
          <w:szCs w:val="22"/>
        </w:rPr>
        <w:t>.</w:t>
      </w:r>
    </w:p>
    <w:p w14:paraId="0D1DFEA5" w14:textId="77777777" w:rsidR="00177C1E" w:rsidRPr="00FD1920" w:rsidRDefault="00177C1E" w:rsidP="00177C1E">
      <w:pPr>
        <w:shd w:val="clear" w:color="auto" w:fill="FEFEFE"/>
        <w:spacing w:line="294" w:lineRule="atLeast"/>
        <w:ind w:left="360"/>
        <w:rPr>
          <w:rFonts w:eastAsia="Times New Roman" w:cs="Arial"/>
          <w:color w:val="0096FF"/>
          <w:sz w:val="22"/>
          <w:szCs w:val="22"/>
        </w:rPr>
      </w:pPr>
    </w:p>
    <w:p w14:paraId="3BB95DE6" w14:textId="0337EECD" w:rsidR="00177C1E" w:rsidRPr="00177C1E" w:rsidRDefault="00177C1E" w:rsidP="00177C1E">
      <w:pPr>
        <w:numPr>
          <w:ilvl w:val="0"/>
          <w:numId w:val="5"/>
        </w:numPr>
        <w:shd w:val="clear" w:color="auto" w:fill="FEFEFE"/>
        <w:spacing w:after="120" w:line="294" w:lineRule="atLeast"/>
        <w:ind w:left="360"/>
        <w:jc w:val="both"/>
        <w:rPr>
          <w:rFonts w:eastAsia="Times New Roman" w:cs="Arial"/>
          <w:color w:val="000000" w:themeColor="text1"/>
          <w:sz w:val="22"/>
          <w:szCs w:val="22"/>
          <w:lang w:eastAsia="es-ES_tradnl"/>
        </w:rPr>
      </w:pPr>
      <w:r w:rsidRPr="00FD1920">
        <w:rPr>
          <w:rFonts w:eastAsia="Times New Roman" w:cs="Arial"/>
          <w:color w:val="000000" w:themeColor="text1"/>
          <w:sz w:val="22"/>
          <w:szCs w:val="22"/>
          <w:lang w:eastAsia="es-ES_tradnl"/>
        </w:rPr>
        <w:t xml:space="preserve">Los </w:t>
      </w:r>
      <w:r w:rsidRPr="00177C1E">
        <w:rPr>
          <w:rFonts w:eastAsia="Times New Roman" w:cs="Arial"/>
          <w:color w:val="000000" w:themeColor="text1"/>
          <w:sz w:val="22"/>
          <w:szCs w:val="22"/>
          <w:lang w:eastAsia="es-ES_tradnl"/>
        </w:rPr>
        <w:t>Equipos se instalarán en la red interna</w:t>
      </w:r>
      <w:r w:rsidRPr="00FD1920">
        <w:rPr>
          <w:rFonts w:eastAsia="Times New Roman" w:cs="Arial"/>
          <w:color w:val="000000" w:themeColor="text1"/>
          <w:sz w:val="22"/>
          <w:szCs w:val="22"/>
          <w:lang w:eastAsia="es-ES_tradnl"/>
        </w:rPr>
        <w:t> </w:t>
      </w:r>
      <w:r w:rsidRPr="00177C1E">
        <w:rPr>
          <w:rFonts w:eastAsia="Times New Roman" w:cs="Arial"/>
          <w:color w:val="000000" w:themeColor="text1"/>
          <w:sz w:val="22"/>
          <w:szCs w:val="22"/>
          <w:u w:val="single"/>
          <w:lang w:eastAsia="es-ES_tradnl"/>
        </w:rPr>
        <w:t>lo más cerca posible</w:t>
      </w:r>
      <w:r w:rsidRPr="00FD1920">
        <w:rPr>
          <w:rFonts w:eastAsia="Times New Roman" w:cs="Arial"/>
          <w:color w:val="000000" w:themeColor="text1"/>
          <w:sz w:val="22"/>
          <w:szCs w:val="22"/>
          <w:lang w:eastAsia="es-ES_tradnl"/>
        </w:rPr>
        <w:t> </w:t>
      </w:r>
      <w:r w:rsidRPr="00177C1E">
        <w:rPr>
          <w:rFonts w:eastAsia="Times New Roman" w:cs="Arial"/>
          <w:color w:val="000000" w:themeColor="text1"/>
          <w:sz w:val="22"/>
          <w:szCs w:val="22"/>
          <w:lang w:eastAsia="es-ES_tradnl"/>
        </w:rPr>
        <w:t>del punto frontera. Y tendrán al menos resolución horaria de integración de medida.</w:t>
      </w:r>
    </w:p>
    <w:p w14:paraId="5154056A" w14:textId="77777777" w:rsidR="00177C1E" w:rsidRPr="00177C1E" w:rsidRDefault="00177C1E" w:rsidP="00177C1E">
      <w:pPr>
        <w:numPr>
          <w:ilvl w:val="0"/>
          <w:numId w:val="5"/>
        </w:numPr>
        <w:shd w:val="clear" w:color="auto" w:fill="FEFEFE"/>
        <w:spacing w:after="120" w:line="294" w:lineRule="atLeast"/>
        <w:ind w:left="360"/>
        <w:jc w:val="both"/>
        <w:rPr>
          <w:rFonts w:eastAsia="Times New Roman" w:cs="Arial"/>
          <w:b/>
          <w:color w:val="000000" w:themeColor="text1"/>
          <w:sz w:val="22"/>
          <w:szCs w:val="22"/>
          <w:lang w:eastAsia="es-ES_tradnl"/>
        </w:rPr>
      </w:pPr>
      <w:r w:rsidRPr="00177C1E">
        <w:rPr>
          <w:rFonts w:eastAsia="Times New Roman" w:cs="Arial"/>
          <w:b/>
          <w:color w:val="000000" w:themeColor="text1"/>
          <w:sz w:val="22"/>
          <w:szCs w:val="22"/>
          <w:lang w:eastAsia="es-ES_tradnl"/>
        </w:rPr>
        <w:t>Requisitos Modalidad Tipo 1:</w:t>
      </w:r>
    </w:p>
    <w:p w14:paraId="1F608A94" w14:textId="77777777" w:rsidR="00177C1E" w:rsidRPr="00177C1E" w:rsidRDefault="00177C1E" w:rsidP="00177C1E">
      <w:pPr>
        <w:numPr>
          <w:ilvl w:val="1"/>
          <w:numId w:val="7"/>
        </w:numPr>
        <w:shd w:val="clear" w:color="auto" w:fill="FEFEFE"/>
        <w:spacing w:after="120" w:line="294" w:lineRule="atLeast"/>
        <w:ind w:left="851"/>
        <w:jc w:val="both"/>
        <w:rPr>
          <w:rFonts w:eastAsia="Times New Roman" w:cs="Arial"/>
          <w:color w:val="000000" w:themeColor="text1"/>
          <w:sz w:val="22"/>
          <w:szCs w:val="22"/>
          <w:lang w:eastAsia="es-ES_tradnl"/>
        </w:rPr>
      </w:pPr>
      <w:r w:rsidRPr="00177C1E">
        <w:rPr>
          <w:rFonts w:eastAsia="Times New Roman" w:cs="Arial"/>
          <w:color w:val="000000" w:themeColor="text1"/>
          <w:sz w:val="22"/>
          <w:szCs w:val="22"/>
          <w:lang w:eastAsia="es-ES_tradnl"/>
        </w:rPr>
        <w:t>Los requisitos técnicos de los equipos de medida deberán ser los mismos que los del equipo que le corresponde al punto frontera como consumidor.</w:t>
      </w:r>
    </w:p>
    <w:p w14:paraId="55B105CA" w14:textId="77777777" w:rsidR="00177C1E" w:rsidRPr="00FD1920" w:rsidRDefault="00177C1E" w:rsidP="00177C1E">
      <w:pPr>
        <w:numPr>
          <w:ilvl w:val="1"/>
          <w:numId w:val="7"/>
        </w:numPr>
        <w:shd w:val="clear" w:color="auto" w:fill="FEFEFE"/>
        <w:spacing w:after="120" w:line="294" w:lineRule="atLeast"/>
        <w:ind w:left="851"/>
        <w:jc w:val="both"/>
        <w:rPr>
          <w:rFonts w:eastAsia="Times New Roman" w:cs="Arial"/>
          <w:color w:val="000000" w:themeColor="text1"/>
          <w:sz w:val="22"/>
          <w:szCs w:val="22"/>
          <w:lang w:eastAsia="es-ES_tradnl"/>
        </w:rPr>
      </w:pPr>
      <w:r w:rsidRPr="00177C1E">
        <w:rPr>
          <w:rFonts w:eastAsia="Times New Roman" w:cs="Arial"/>
          <w:color w:val="000000" w:themeColor="text1"/>
          <w:sz w:val="22"/>
          <w:szCs w:val="22"/>
          <w:lang w:eastAsia="es-ES_tradnl"/>
        </w:rPr>
        <w:t>Deberán tener un equipo de medida que registre la generación neta y otro equipo de medida independiente en el punto frontera (opcionalmente un equipo de medida que registre el consumo total).</w:t>
      </w:r>
    </w:p>
    <w:p w14:paraId="6DBC38CB" w14:textId="64F53DB1" w:rsidR="00177C1E" w:rsidRPr="00FD1920" w:rsidRDefault="00177C1E" w:rsidP="00177C1E">
      <w:pPr>
        <w:pStyle w:val="NormalWeb"/>
        <w:shd w:val="clear" w:color="auto" w:fill="FEFEFE"/>
        <w:spacing w:before="0" w:beforeAutospacing="0" w:after="0" w:afterAutospacing="0" w:line="315" w:lineRule="atLeast"/>
        <w:ind w:left="66"/>
        <w:rPr>
          <w:rFonts w:asciiTheme="minorHAnsi" w:hAnsiTheme="minorHAnsi" w:cs="Arial"/>
          <w:i/>
          <w:color w:val="000000" w:themeColor="text1"/>
          <w:sz w:val="20"/>
          <w:szCs w:val="21"/>
        </w:rPr>
      </w:pPr>
      <w:r w:rsidRPr="00FD1920">
        <w:rPr>
          <w:rStyle w:val="nfasis"/>
          <w:rFonts w:asciiTheme="minorHAnsi" w:hAnsiTheme="minorHAnsi" w:cs="Arial"/>
          <w:b/>
          <w:i w:val="0"/>
          <w:color w:val="000000" w:themeColor="text1"/>
          <w:sz w:val="20"/>
          <w:szCs w:val="21"/>
        </w:rPr>
        <w:t>NOTA:</w:t>
      </w:r>
      <w:r w:rsidRPr="00FD1920">
        <w:rPr>
          <w:rStyle w:val="nfasis"/>
          <w:rFonts w:asciiTheme="minorHAnsi" w:hAnsiTheme="minorHAnsi" w:cs="Arial"/>
          <w:i w:val="0"/>
          <w:color w:val="000000" w:themeColor="text1"/>
          <w:sz w:val="20"/>
          <w:szCs w:val="21"/>
        </w:rPr>
        <w:t xml:space="preserve"> Los equipos de medida de la modalidad Tipo 1 deberán tener las mismas características, que el existente en punto frontera.</w:t>
      </w:r>
    </w:p>
    <w:p w14:paraId="13D0EED7" w14:textId="77777777" w:rsidR="00177C1E" w:rsidRPr="00177C1E" w:rsidRDefault="00177C1E" w:rsidP="00177C1E">
      <w:pPr>
        <w:shd w:val="clear" w:color="auto" w:fill="FEFEFE"/>
        <w:spacing w:after="120" w:line="294" w:lineRule="atLeast"/>
        <w:ind w:left="720"/>
        <w:jc w:val="both"/>
        <w:rPr>
          <w:rFonts w:eastAsia="Times New Roman" w:cs="Arial"/>
          <w:color w:val="000000" w:themeColor="text1"/>
          <w:szCs w:val="21"/>
          <w:lang w:eastAsia="es-ES_tradnl"/>
        </w:rPr>
      </w:pPr>
    </w:p>
    <w:p w14:paraId="3E3984EF" w14:textId="3FAD9E10" w:rsidR="00177C1E" w:rsidRPr="003B25BE" w:rsidRDefault="00177C1E" w:rsidP="00177C1E">
      <w:pPr>
        <w:jc w:val="both"/>
        <w:rPr>
          <w:rFonts w:eastAsia="Times New Roman" w:cs="Arial"/>
          <w:b/>
          <w:color w:val="000000" w:themeColor="text1"/>
          <w:sz w:val="22"/>
          <w:szCs w:val="21"/>
          <w:shd w:val="clear" w:color="auto" w:fill="FEFEFE"/>
          <w:lang w:eastAsia="es-ES_tradnl"/>
        </w:rPr>
      </w:pPr>
      <w:r w:rsidRPr="00177C1E">
        <w:rPr>
          <w:rFonts w:eastAsia="Times New Roman" w:cs="Arial"/>
          <w:b/>
          <w:color w:val="000000" w:themeColor="text1"/>
          <w:sz w:val="22"/>
          <w:szCs w:val="21"/>
          <w:shd w:val="clear" w:color="auto" w:fill="FEFEFE"/>
          <w:lang w:eastAsia="es-ES_tradnl"/>
        </w:rPr>
        <w:t>Requisitos Modalidad Tipo 2:</w:t>
      </w:r>
    </w:p>
    <w:p w14:paraId="0295B278" w14:textId="77777777" w:rsidR="00177C1E" w:rsidRPr="00177C1E" w:rsidRDefault="00177C1E" w:rsidP="00177C1E">
      <w:pPr>
        <w:jc w:val="both"/>
        <w:rPr>
          <w:rFonts w:eastAsia="Times New Roman" w:cs="Arial"/>
          <w:color w:val="000000" w:themeColor="text1"/>
          <w:sz w:val="22"/>
          <w:szCs w:val="21"/>
          <w:shd w:val="clear" w:color="auto" w:fill="FEFEFE"/>
          <w:lang w:eastAsia="es-ES_tradnl"/>
        </w:rPr>
      </w:pPr>
    </w:p>
    <w:p w14:paraId="4977B2E3" w14:textId="77777777" w:rsidR="00177C1E" w:rsidRPr="00177C1E" w:rsidRDefault="00177C1E" w:rsidP="00177C1E">
      <w:pPr>
        <w:numPr>
          <w:ilvl w:val="0"/>
          <w:numId w:val="9"/>
        </w:numPr>
        <w:shd w:val="clear" w:color="auto" w:fill="FEFEFE"/>
        <w:spacing w:after="120" w:line="294" w:lineRule="atLeast"/>
        <w:ind w:left="851"/>
        <w:jc w:val="both"/>
        <w:rPr>
          <w:rFonts w:eastAsia="Times New Roman" w:cs="Arial"/>
          <w:color w:val="000000" w:themeColor="text1"/>
          <w:sz w:val="22"/>
          <w:szCs w:val="21"/>
          <w:lang w:eastAsia="es-ES_tradnl"/>
        </w:rPr>
      </w:pPr>
      <w:r w:rsidRPr="00177C1E">
        <w:rPr>
          <w:rFonts w:eastAsia="Times New Roman" w:cs="Arial"/>
          <w:color w:val="000000" w:themeColor="text1"/>
          <w:sz w:val="22"/>
          <w:szCs w:val="21"/>
          <w:lang w:eastAsia="es-ES_tradnl"/>
        </w:rPr>
        <w:t>Los requisitos técnicos de los equipos de medida serán los que correspondan a la situación más exigente de los puntos de medida por separado.</w:t>
      </w:r>
    </w:p>
    <w:p w14:paraId="10167BB8" w14:textId="77777777" w:rsidR="00177C1E" w:rsidRPr="00177C1E" w:rsidRDefault="00177C1E" w:rsidP="00177C1E">
      <w:pPr>
        <w:numPr>
          <w:ilvl w:val="0"/>
          <w:numId w:val="9"/>
        </w:numPr>
        <w:shd w:val="clear" w:color="auto" w:fill="FEFEFE"/>
        <w:spacing w:after="120" w:line="294" w:lineRule="atLeast"/>
        <w:ind w:left="851"/>
        <w:jc w:val="both"/>
        <w:rPr>
          <w:rFonts w:eastAsia="Times New Roman" w:cs="Arial"/>
          <w:color w:val="000000" w:themeColor="text1"/>
          <w:sz w:val="22"/>
          <w:szCs w:val="21"/>
          <w:lang w:eastAsia="es-ES_tradnl"/>
        </w:rPr>
      </w:pPr>
      <w:r w:rsidRPr="00177C1E">
        <w:rPr>
          <w:rFonts w:eastAsia="Times New Roman" w:cs="Arial"/>
          <w:color w:val="000000" w:themeColor="text1"/>
          <w:sz w:val="22"/>
          <w:szCs w:val="21"/>
          <w:lang w:eastAsia="es-ES_tradnl"/>
        </w:rPr>
        <w:t>Con carácter General: Un equipo de medida bidireccional para medir la energía generada neta y otro equipo para medir la energía total consumida (opcionalmente un bidireccional en el punto frontera).</w:t>
      </w:r>
    </w:p>
    <w:p w14:paraId="52BEC819" w14:textId="77777777" w:rsidR="00177C1E" w:rsidRPr="003B25BE" w:rsidRDefault="00177C1E" w:rsidP="00177C1E">
      <w:pPr>
        <w:shd w:val="clear" w:color="auto" w:fill="FEFEFE"/>
        <w:spacing w:line="294" w:lineRule="atLeast"/>
        <w:ind w:left="851"/>
        <w:jc w:val="both"/>
        <w:rPr>
          <w:rFonts w:eastAsia="Times New Roman" w:cs="Arial"/>
          <w:color w:val="000000" w:themeColor="text1"/>
          <w:szCs w:val="21"/>
        </w:rPr>
      </w:pPr>
    </w:p>
    <w:p w14:paraId="678294C6" w14:textId="77777777" w:rsidR="00177C1E" w:rsidRPr="00177C1E" w:rsidRDefault="00177C1E" w:rsidP="003B25BE">
      <w:pPr>
        <w:numPr>
          <w:ilvl w:val="0"/>
          <w:numId w:val="10"/>
        </w:numPr>
        <w:shd w:val="clear" w:color="auto" w:fill="FEFEFE"/>
        <w:spacing w:after="120" w:line="294" w:lineRule="atLeast"/>
        <w:ind w:left="851" w:hanging="425"/>
        <w:jc w:val="both"/>
        <w:rPr>
          <w:rFonts w:eastAsia="Times New Roman" w:cs="Arial"/>
          <w:color w:val="000000" w:themeColor="text1"/>
          <w:sz w:val="22"/>
          <w:szCs w:val="21"/>
          <w:lang w:eastAsia="es-ES_tradnl"/>
        </w:rPr>
      </w:pPr>
      <w:r w:rsidRPr="00177C1E">
        <w:rPr>
          <w:rFonts w:eastAsia="Times New Roman" w:cs="Arial"/>
          <w:color w:val="000000" w:themeColor="text1"/>
          <w:sz w:val="22"/>
          <w:szCs w:val="21"/>
          <w:lang w:eastAsia="es-ES_tradnl"/>
        </w:rPr>
        <w:t>Cuando la Potencia Generadora no sea superior a 100kW y el Consumidor y Productor sean el mismo sujeto: Un equipo de medida bidireccional para medir la energía generada neta y otro bidireccional en el punto frontera (opcionalmente un equipo que mida el total de energía consumida).</w:t>
      </w:r>
    </w:p>
    <w:p w14:paraId="3C978C5A" w14:textId="77777777" w:rsidR="00177C1E" w:rsidRPr="003B25BE" w:rsidRDefault="00177C1E" w:rsidP="00177C1E">
      <w:pPr>
        <w:pStyle w:val="NormalWeb"/>
        <w:shd w:val="clear" w:color="auto" w:fill="FEFEFE"/>
        <w:spacing w:before="0" w:beforeAutospacing="0" w:after="0" w:afterAutospacing="0" w:line="315" w:lineRule="atLeast"/>
        <w:ind w:left="284"/>
        <w:rPr>
          <w:rFonts w:asciiTheme="minorHAnsi" w:hAnsiTheme="minorHAnsi" w:cs="Arial"/>
          <w:i/>
          <w:color w:val="000000" w:themeColor="text1"/>
          <w:sz w:val="22"/>
          <w:szCs w:val="21"/>
        </w:rPr>
      </w:pPr>
    </w:p>
    <w:p w14:paraId="7D1C2A81" w14:textId="574F9121" w:rsidR="00177C1E" w:rsidRPr="00FD1920" w:rsidRDefault="00177C1E" w:rsidP="00177C1E">
      <w:pPr>
        <w:pStyle w:val="NormalWeb"/>
        <w:shd w:val="clear" w:color="auto" w:fill="FEFEFE"/>
        <w:spacing w:before="0" w:beforeAutospacing="0" w:after="0" w:afterAutospacing="0" w:line="315" w:lineRule="atLeast"/>
        <w:jc w:val="both"/>
        <w:rPr>
          <w:rFonts w:asciiTheme="minorHAnsi" w:hAnsiTheme="minorHAnsi" w:cs="Arial"/>
          <w:i/>
          <w:color w:val="000000" w:themeColor="text1"/>
          <w:sz w:val="20"/>
          <w:szCs w:val="18"/>
        </w:rPr>
      </w:pPr>
      <w:r w:rsidRPr="00FD1920">
        <w:rPr>
          <w:rStyle w:val="nfasis"/>
          <w:rFonts w:asciiTheme="minorHAnsi" w:hAnsiTheme="minorHAnsi" w:cs="Arial"/>
          <w:b/>
          <w:i w:val="0"/>
          <w:color w:val="000000" w:themeColor="text1"/>
          <w:sz w:val="20"/>
          <w:szCs w:val="18"/>
        </w:rPr>
        <w:t>NOTA:</w:t>
      </w:r>
      <w:r w:rsidRPr="00FD1920">
        <w:rPr>
          <w:rStyle w:val="nfasis"/>
          <w:rFonts w:asciiTheme="minorHAnsi" w:hAnsiTheme="minorHAnsi" w:cs="Arial"/>
          <w:i w:val="0"/>
          <w:color w:val="000000" w:themeColor="text1"/>
          <w:sz w:val="20"/>
          <w:szCs w:val="18"/>
        </w:rPr>
        <w:t xml:space="preserve"> Para los de la modalidad Tipo 2, cuando una instalación generadora es superior a 15</w:t>
      </w:r>
      <w:r w:rsidR="003B25BE" w:rsidRPr="00FD1920">
        <w:rPr>
          <w:rStyle w:val="nfasis"/>
          <w:rFonts w:asciiTheme="minorHAnsi" w:hAnsiTheme="minorHAnsi" w:cs="Arial"/>
          <w:i w:val="0"/>
          <w:color w:val="000000" w:themeColor="text1"/>
          <w:sz w:val="20"/>
          <w:szCs w:val="18"/>
        </w:rPr>
        <w:t>kW, el punto de medida asociado</w:t>
      </w:r>
      <w:r w:rsidRPr="00FD1920">
        <w:rPr>
          <w:rStyle w:val="nfasis"/>
          <w:rFonts w:asciiTheme="minorHAnsi" w:hAnsiTheme="minorHAnsi" w:cs="Arial"/>
          <w:i w:val="0"/>
          <w:color w:val="000000" w:themeColor="text1"/>
          <w:sz w:val="20"/>
          <w:szCs w:val="18"/>
        </w:rPr>
        <w:t xml:space="preserve"> según el RD 1110</w:t>
      </w:r>
      <w:r w:rsidR="003B25BE" w:rsidRPr="00FD1920">
        <w:rPr>
          <w:rStyle w:val="nfasis"/>
          <w:rFonts w:asciiTheme="minorHAnsi" w:hAnsiTheme="minorHAnsi" w:cs="Arial"/>
          <w:i w:val="0"/>
          <w:color w:val="000000" w:themeColor="text1"/>
          <w:sz w:val="20"/>
          <w:szCs w:val="18"/>
        </w:rPr>
        <w:t xml:space="preserve">/2007, será desde </w:t>
      </w:r>
      <w:r w:rsidRPr="00FD1920">
        <w:rPr>
          <w:rStyle w:val="nfasis"/>
          <w:rFonts w:asciiTheme="minorHAnsi" w:hAnsiTheme="minorHAnsi" w:cs="Arial"/>
          <w:i w:val="0"/>
          <w:color w:val="000000" w:themeColor="text1"/>
          <w:sz w:val="20"/>
          <w:szCs w:val="18"/>
        </w:rPr>
        <w:t>el tipo 3, esto significa que requiere de equipos de comunicación para lectura remota (por ejemplo, modem GSM con tarjeta SIM).</w:t>
      </w:r>
    </w:p>
    <w:p w14:paraId="40486EE5" w14:textId="77777777" w:rsidR="00D756D9" w:rsidRPr="003B25BE" w:rsidRDefault="00D756D9" w:rsidP="00177C1E">
      <w:pPr>
        <w:ind w:left="851"/>
        <w:rPr>
          <w:color w:val="000000" w:themeColor="text1"/>
          <w:sz w:val="28"/>
        </w:rPr>
      </w:pPr>
    </w:p>
    <w:p w14:paraId="347D2222" w14:textId="21D65D67" w:rsidR="003B25BE" w:rsidRPr="00FD1920" w:rsidRDefault="003B25BE" w:rsidP="003B25BE">
      <w:pPr>
        <w:pStyle w:val="NormalWeb"/>
        <w:shd w:val="clear" w:color="auto" w:fill="FEFEFE"/>
        <w:spacing w:before="0" w:beforeAutospacing="0" w:after="288" w:afterAutospacing="0" w:line="315" w:lineRule="atLeast"/>
        <w:rPr>
          <w:rFonts w:asciiTheme="minorHAnsi" w:hAnsiTheme="minorHAnsi" w:cs="Arial"/>
          <w:b/>
          <w:color w:val="000000" w:themeColor="text1"/>
          <w:sz w:val="22"/>
          <w:szCs w:val="22"/>
          <w:u w:val="single"/>
        </w:rPr>
      </w:pPr>
      <w:r w:rsidRPr="00FD1920">
        <w:rPr>
          <w:rFonts w:asciiTheme="minorHAnsi" w:hAnsiTheme="minorHAnsi" w:cs="Arial"/>
          <w:b/>
          <w:color w:val="000000" w:themeColor="text1"/>
          <w:sz w:val="22"/>
          <w:szCs w:val="22"/>
          <w:u w:val="single"/>
        </w:rPr>
        <w:t>Aspectos Económicos y Gestión de la Energía</w:t>
      </w:r>
    </w:p>
    <w:p w14:paraId="7A61FCEE" w14:textId="305AF06E" w:rsidR="003B25BE" w:rsidRPr="00FD1920" w:rsidRDefault="00FD1920" w:rsidP="003B25BE">
      <w:pPr>
        <w:pStyle w:val="NormalWeb"/>
        <w:shd w:val="clear" w:color="auto" w:fill="FEFEFE"/>
        <w:spacing w:before="0" w:beforeAutospacing="0" w:after="288" w:afterAutospacing="0" w:line="315" w:lineRule="atLeast"/>
        <w:jc w:val="both"/>
        <w:rPr>
          <w:rFonts w:asciiTheme="minorHAnsi" w:eastAsia="Times New Roman" w:hAnsiTheme="minorHAnsi" w:cs="Arial"/>
          <w:color w:val="000000" w:themeColor="text1"/>
          <w:sz w:val="22"/>
          <w:szCs w:val="22"/>
        </w:rPr>
      </w:pPr>
      <w:r>
        <w:rPr>
          <w:rFonts w:asciiTheme="minorHAnsi" w:eastAsia="Times New Roman" w:hAnsiTheme="minorHAnsi" w:cs="Arial"/>
          <w:color w:val="000000" w:themeColor="text1"/>
          <w:sz w:val="22"/>
          <w:szCs w:val="22"/>
        </w:rPr>
        <w:t>SOLO</w:t>
      </w:r>
      <w:r w:rsidR="003B25BE" w:rsidRPr="00FD1920">
        <w:rPr>
          <w:rFonts w:asciiTheme="minorHAnsi" w:eastAsia="Times New Roman" w:hAnsiTheme="minorHAnsi" w:cs="Arial"/>
          <w:color w:val="000000" w:themeColor="text1"/>
          <w:sz w:val="22"/>
          <w:szCs w:val="22"/>
        </w:rPr>
        <w:t xml:space="preserve"> las instalaciones de autoconsumo de Modalidad Tipo 2</w:t>
      </w:r>
      <w:r>
        <w:rPr>
          <w:rFonts w:asciiTheme="minorHAnsi" w:eastAsia="Times New Roman" w:hAnsiTheme="minorHAnsi" w:cs="Arial"/>
          <w:color w:val="000000" w:themeColor="text1"/>
          <w:sz w:val="22"/>
          <w:szCs w:val="22"/>
        </w:rPr>
        <w:t>,</w:t>
      </w:r>
      <w:r w:rsidR="003B25BE" w:rsidRPr="00FD1920">
        <w:rPr>
          <w:rFonts w:asciiTheme="minorHAnsi" w:eastAsia="Times New Roman" w:hAnsiTheme="minorHAnsi" w:cs="Arial"/>
          <w:color w:val="000000" w:themeColor="text1"/>
          <w:sz w:val="22"/>
          <w:szCs w:val="22"/>
        </w:rPr>
        <w:t xml:space="preserve"> podrán recibir una contraprestación por el vertido de energía a red.</w:t>
      </w:r>
    </w:p>
    <w:p w14:paraId="1C3120B6" w14:textId="77777777" w:rsidR="003B25BE" w:rsidRPr="00FD1920" w:rsidRDefault="003B25BE" w:rsidP="003B25BE">
      <w:pPr>
        <w:numPr>
          <w:ilvl w:val="0"/>
          <w:numId w:val="12"/>
        </w:numPr>
        <w:shd w:val="clear" w:color="auto" w:fill="FEFEFE"/>
        <w:spacing w:after="120" w:line="294" w:lineRule="atLeast"/>
        <w:ind w:left="360"/>
        <w:jc w:val="both"/>
        <w:rPr>
          <w:rFonts w:eastAsia="Times New Roman" w:cs="Arial"/>
          <w:color w:val="000000" w:themeColor="text1"/>
          <w:sz w:val="22"/>
          <w:szCs w:val="22"/>
        </w:rPr>
      </w:pPr>
      <w:r w:rsidRPr="00FD1920">
        <w:rPr>
          <w:rFonts w:eastAsia="Times New Roman" w:cs="Arial"/>
          <w:color w:val="000000" w:themeColor="text1"/>
          <w:sz w:val="22"/>
          <w:szCs w:val="22"/>
        </w:rPr>
        <w:t>Peajes de acceso a las redes de transporte y distribución:</w:t>
      </w:r>
    </w:p>
    <w:p w14:paraId="23C0AF79" w14:textId="6DB146EE" w:rsidR="003B25BE" w:rsidRPr="00FD1920" w:rsidRDefault="003B25BE" w:rsidP="003B25BE">
      <w:pPr>
        <w:numPr>
          <w:ilvl w:val="1"/>
          <w:numId w:val="15"/>
        </w:numPr>
        <w:shd w:val="clear" w:color="auto" w:fill="FEFEFE"/>
        <w:spacing w:after="120" w:line="294" w:lineRule="atLeast"/>
        <w:ind w:left="851"/>
        <w:jc w:val="both"/>
        <w:rPr>
          <w:rFonts w:eastAsia="Times New Roman" w:cs="Arial"/>
          <w:color w:val="000000" w:themeColor="text1"/>
          <w:sz w:val="22"/>
          <w:szCs w:val="22"/>
        </w:rPr>
      </w:pPr>
      <w:r w:rsidRPr="00FD1920">
        <w:rPr>
          <w:rFonts w:eastAsia="Times New Roman" w:cs="Arial"/>
          <w:color w:val="000000" w:themeColor="text1"/>
          <w:sz w:val="22"/>
          <w:szCs w:val="22"/>
        </w:rPr>
        <w:t>Los cargos asociados al autoconsumo se dividen en fijos (en función de la potencia de aplicación de cargos) y en variables (en función de la energía demandada y autoconsumida horarias).</w:t>
      </w:r>
    </w:p>
    <w:p w14:paraId="32188821" w14:textId="77777777" w:rsidR="003B25BE" w:rsidRPr="00FD1920" w:rsidRDefault="003B25BE" w:rsidP="003B25BE">
      <w:pPr>
        <w:numPr>
          <w:ilvl w:val="1"/>
          <w:numId w:val="15"/>
        </w:numPr>
        <w:shd w:val="clear" w:color="auto" w:fill="FEFEFE"/>
        <w:spacing w:line="294" w:lineRule="atLeast"/>
        <w:ind w:left="851"/>
        <w:jc w:val="both"/>
        <w:rPr>
          <w:rStyle w:val="nfasis"/>
          <w:rFonts w:eastAsia="Times New Roman" w:cs="Arial"/>
          <w:i w:val="0"/>
          <w:iCs w:val="0"/>
          <w:color w:val="000000" w:themeColor="text1"/>
          <w:sz w:val="22"/>
          <w:szCs w:val="22"/>
        </w:rPr>
      </w:pPr>
      <w:r w:rsidRPr="00FD1920">
        <w:rPr>
          <w:rFonts w:eastAsia="Times New Roman" w:cs="Arial"/>
          <w:color w:val="000000" w:themeColor="text1"/>
          <w:sz w:val="22"/>
          <w:szCs w:val="22"/>
        </w:rPr>
        <w:t>La diferencia básica entre modalidad tipo 1 y 2, es que la 2 tiene asociados unos consumos auxiliares del sistema de generación, con lo cual habrá momentos en los que puede haber una demanda de potencia y energía de esos sistemas auxiliares.</w:t>
      </w:r>
      <w:r w:rsidRPr="00FD1920">
        <w:rPr>
          <w:rStyle w:val="apple-converted-space"/>
          <w:rFonts w:eastAsia="Times New Roman" w:cs="Arial"/>
          <w:color w:val="000000" w:themeColor="text1"/>
          <w:sz w:val="22"/>
          <w:szCs w:val="22"/>
        </w:rPr>
        <w:t> </w:t>
      </w:r>
      <w:r w:rsidRPr="00FD1920">
        <w:rPr>
          <w:rStyle w:val="nfasis"/>
          <w:rFonts w:eastAsia="Times New Roman" w:cs="Arial"/>
          <w:color w:val="000000" w:themeColor="text1"/>
          <w:sz w:val="22"/>
          <w:szCs w:val="22"/>
        </w:rPr>
        <w:t>(Por ejemplo, una instalación fotovoltaica de 100kWp puede tener una potencia en sistemas auxiliares de 3 a 5kW).</w:t>
      </w:r>
    </w:p>
    <w:p w14:paraId="44FAF79F" w14:textId="77777777" w:rsidR="003B25BE" w:rsidRPr="00FD1920" w:rsidRDefault="003B25BE" w:rsidP="003B25BE">
      <w:pPr>
        <w:shd w:val="clear" w:color="auto" w:fill="FEFEFE"/>
        <w:spacing w:line="294" w:lineRule="atLeast"/>
        <w:ind w:left="851"/>
        <w:jc w:val="both"/>
        <w:rPr>
          <w:rFonts w:eastAsia="Times New Roman" w:cs="Arial"/>
          <w:color w:val="000000" w:themeColor="text1"/>
          <w:sz w:val="22"/>
          <w:szCs w:val="22"/>
        </w:rPr>
      </w:pPr>
    </w:p>
    <w:p w14:paraId="722B254A" w14:textId="21BFC250" w:rsidR="003B25BE" w:rsidRPr="00FD1920" w:rsidRDefault="003B25BE" w:rsidP="003B25BE">
      <w:pPr>
        <w:numPr>
          <w:ilvl w:val="1"/>
          <w:numId w:val="15"/>
        </w:numPr>
        <w:shd w:val="clear" w:color="auto" w:fill="FEFEFE"/>
        <w:spacing w:after="120" w:line="294" w:lineRule="atLeast"/>
        <w:ind w:left="851"/>
        <w:jc w:val="both"/>
        <w:rPr>
          <w:rFonts w:eastAsia="Times New Roman" w:cs="Arial"/>
          <w:color w:val="000000" w:themeColor="text1"/>
          <w:sz w:val="22"/>
          <w:szCs w:val="22"/>
        </w:rPr>
      </w:pPr>
      <w:r w:rsidRPr="00FD1920">
        <w:rPr>
          <w:rFonts w:eastAsia="Times New Roman" w:cs="Arial"/>
          <w:color w:val="000000" w:themeColor="text1"/>
          <w:sz w:val="22"/>
          <w:szCs w:val="22"/>
        </w:rPr>
        <w:t xml:space="preserve">El cargo por otros servicios o de </w:t>
      </w:r>
      <w:r w:rsidRPr="00FD1920">
        <w:rPr>
          <w:rFonts w:eastAsia="Times New Roman" w:cs="Arial"/>
          <w:b/>
          <w:color w:val="000000" w:themeColor="text1"/>
          <w:sz w:val="21"/>
          <w:szCs w:val="22"/>
        </w:rPr>
        <w:t>RESPALDO</w:t>
      </w:r>
      <w:r w:rsidRPr="00FD1920">
        <w:rPr>
          <w:rFonts w:eastAsia="Times New Roman" w:cs="Arial"/>
          <w:color w:val="000000" w:themeColor="text1"/>
          <w:sz w:val="22"/>
          <w:szCs w:val="22"/>
        </w:rPr>
        <w:t>, aplica en ambas modalidades a la energía autoconsumida horaria. Este cargo puede modificarse/actualizarse por el gobierno y aplicaría a toda instalación de autoconsumo independientemente de cuando se haya dado de alta.</w:t>
      </w:r>
    </w:p>
    <w:p w14:paraId="7C4276C6" w14:textId="0F406266" w:rsidR="003B25BE" w:rsidRPr="00FD1920" w:rsidRDefault="003B25BE" w:rsidP="003B25BE">
      <w:pPr>
        <w:numPr>
          <w:ilvl w:val="1"/>
          <w:numId w:val="12"/>
        </w:numPr>
        <w:shd w:val="clear" w:color="auto" w:fill="FEFEFE"/>
        <w:spacing w:after="120" w:line="294" w:lineRule="atLeast"/>
        <w:ind w:left="720"/>
        <w:jc w:val="both"/>
        <w:rPr>
          <w:rFonts w:eastAsia="Times New Roman" w:cs="Arial"/>
          <w:b/>
          <w:i/>
          <w:color w:val="000000" w:themeColor="text1"/>
          <w:sz w:val="22"/>
          <w:szCs w:val="22"/>
        </w:rPr>
      </w:pPr>
      <w:r w:rsidRPr="00FD1920">
        <w:rPr>
          <w:rFonts w:eastAsia="Times New Roman" w:cs="Arial"/>
          <w:color w:val="000000" w:themeColor="text1"/>
          <w:sz w:val="22"/>
          <w:szCs w:val="22"/>
        </w:rPr>
        <w:t xml:space="preserve">Pueden establecerse reducciones de este cargo en determinadas situaciones, como instalaciones </w:t>
      </w:r>
      <w:r w:rsidR="00FD1920">
        <w:rPr>
          <w:rFonts w:eastAsia="Times New Roman" w:cs="Arial"/>
          <w:color w:val="000000" w:themeColor="text1"/>
          <w:sz w:val="22"/>
          <w:szCs w:val="22"/>
        </w:rPr>
        <w:t>extra-</w:t>
      </w:r>
      <w:r w:rsidR="00FD1920" w:rsidRPr="00FD1920">
        <w:rPr>
          <w:rFonts w:eastAsia="Times New Roman" w:cs="Arial"/>
          <w:color w:val="000000" w:themeColor="text1"/>
          <w:sz w:val="22"/>
          <w:szCs w:val="22"/>
        </w:rPr>
        <w:t>peninsulares</w:t>
      </w:r>
      <w:r w:rsidRPr="00FD1920">
        <w:rPr>
          <w:rFonts w:eastAsia="Times New Roman" w:cs="Arial"/>
          <w:color w:val="000000" w:themeColor="text1"/>
          <w:sz w:val="22"/>
          <w:szCs w:val="22"/>
        </w:rPr>
        <w:t xml:space="preserve"> o modalidad Tipo 1 de hasta 10kW</w:t>
      </w:r>
      <w:r w:rsidR="00415FD4">
        <w:rPr>
          <w:rFonts w:eastAsia="Times New Roman" w:cs="Arial"/>
          <w:color w:val="000000" w:themeColor="text1"/>
          <w:sz w:val="22"/>
          <w:szCs w:val="22"/>
        </w:rPr>
        <w:t xml:space="preserve"> </w:t>
      </w:r>
      <w:r w:rsidRPr="00FD1920">
        <w:rPr>
          <w:rFonts w:eastAsia="Times New Roman" w:cs="Arial"/>
          <w:color w:val="000000" w:themeColor="text1"/>
          <w:sz w:val="22"/>
          <w:szCs w:val="22"/>
          <w:u w:val="single"/>
        </w:rPr>
        <w:t>contratados</w:t>
      </w:r>
      <w:r w:rsidRPr="00FD1920">
        <w:rPr>
          <w:rStyle w:val="apple-converted-space"/>
          <w:rFonts w:eastAsia="Times New Roman" w:cs="Arial"/>
          <w:color w:val="000000" w:themeColor="text1"/>
          <w:sz w:val="22"/>
          <w:szCs w:val="22"/>
        </w:rPr>
        <w:t> </w:t>
      </w:r>
      <w:r w:rsidRPr="00FD1920">
        <w:rPr>
          <w:rFonts w:eastAsia="Times New Roman" w:cs="Arial"/>
          <w:color w:val="000000" w:themeColor="text1"/>
          <w:sz w:val="22"/>
          <w:szCs w:val="22"/>
        </w:rPr>
        <w:t>(</w:t>
      </w:r>
      <w:r w:rsidRPr="00FD1920">
        <w:rPr>
          <w:rFonts w:eastAsia="Times New Roman" w:cs="Arial"/>
          <w:b/>
          <w:i/>
          <w:color w:val="000000" w:themeColor="text1"/>
          <w:sz w:val="22"/>
          <w:szCs w:val="22"/>
        </w:rPr>
        <w:t>según se establece en la Disposición Transitoria Primera). Aunque es transitorio y modificable.</w:t>
      </w:r>
    </w:p>
    <w:p w14:paraId="6E0B35E7" w14:textId="77777777" w:rsidR="003B25BE" w:rsidRPr="00FD1920" w:rsidRDefault="003B25BE" w:rsidP="003B25BE">
      <w:pPr>
        <w:pStyle w:val="NormalWeb"/>
        <w:shd w:val="clear" w:color="auto" w:fill="FEFEFE"/>
        <w:spacing w:before="0" w:beforeAutospacing="0" w:after="0" w:afterAutospacing="0" w:line="315" w:lineRule="atLeast"/>
        <w:jc w:val="both"/>
        <w:rPr>
          <w:rStyle w:val="nfasis"/>
          <w:rFonts w:asciiTheme="minorHAnsi" w:hAnsiTheme="minorHAnsi" w:cs="Arial"/>
          <w:b/>
          <w:i w:val="0"/>
          <w:color w:val="000000" w:themeColor="text1"/>
          <w:sz w:val="22"/>
          <w:szCs w:val="22"/>
        </w:rPr>
      </w:pPr>
    </w:p>
    <w:p w14:paraId="796A177A" w14:textId="548E316E" w:rsidR="003B25BE" w:rsidRPr="00FD1920" w:rsidRDefault="003B25BE" w:rsidP="003B25BE">
      <w:pPr>
        <w:pStyle w:val="NormalWeb"/>
        <w:shd w:val="clear" w:color="auto" w:fill="FEFEFE"/>
        <w:spacing w:before="0" w:beforeAutospacing="0" w:after="0" w:afterAutospacing="0" w:line="315" w:lineRule="atLeast"/>
        <w:jc w:val="both"/>
        <w:rPr>
          <w:rFonts w:asciiTheme="minorHAnsi" w:hAnsiTheme="minorHAnsi" w:cs="Arial"/>
          <w:color w:val="000000" w:themeColor="text1"/>
          <w:sz w:val="22"/>
          <w:szCs w:val="22"/>
        </w:rPr>
      </w:pPr>
      <w:r w:rsidRPr="00FD1920">
        <w:rPr>
          <w:rStyle w:val="nfasis"/>
          <w:rFonts w:asciiTheme="minorHAnsi" w:hAnsiTheme="minorHAnsi" w:cs="Arial"/>
          <w:b/>
          <w:i w:val="0"/>
          <w:color w:val="000000" w:themeColor="text1"/>
          <w:sz w:val="22"/>
          <w:szCs w:val="22"/>
        </w:rPr>
        <w:t>NOTA:</w:t>
      </w:r>
      <w:r w:rsidRPr="00FD1920">
        <w:rPr>
          <w:rStyle w:val="nfasis"/>
          <w:rFonts w:asciiTheme="minorHAnsi" w:hAnsiTheme="minorHAnsi" w:cs="Arial"/>
          <w:color w:val="000000" w:themeColor="text1"/>
          <w:sz w:val="22"/>
          <w:szCs w:val="22"/>
        </w:rPr>
        <w:t xml:space="preserve"> Las instalaciones de</w:t>
      </w:r>
      <w:r w:rsidRPr="00FD1920">
        <w:rPr>
          <w:rStyle w:val="apple-converted-space"/>
          <w:rFonts w:asciiTheme="minorHAnsi" w:hAnsiTheme="minorHAnsi" w:cs="Arial"/>
          <w:i/>
          <w:iCs/>
          <w:color w:val="000000" w:themeColor="text1"/>
          <w:sz w:val="22"/>
          <w:szCs w:val="22"/>
        </w:rPr>
        <w:t> </w:t>
      </w:r>
      <w:r w:rsidRPr="00FD1920">
        <w:rPr>
          <w:rStyle w:val="Textoennegrita"/>
          <w:rFonts w:asciiTheme="minorHAnsi" w:hAnsiTheme="minorHAnsi" w:cs="Arial"/>
          <w:i/>
          <w:iCs/>
          <w:color w:val="000000" w:themeColor="text1"/>
          <w:sz w:val="22"/>
          <w:szCs w:val="22"/>
        </w:rPr>
        <w:t>Modalidad Tipo 1</w:t>
      </w:r>
      <w:r w:rsidRPr="00FD1920">
        <w:rPr>
          <w:rStyle w:val="nfasis"/>
          <w:rFonts w:asciiTheme="minorHAnsi" w:hAnsiTheme="minorHAnsi" w:cs="Arial"/>
          <w:color w:val="000000" w:themeColor="text1"/>
          <w:sz w:val="22"/>
          <w:szCs w:val="22"/>
        </w:rPr>
        <w:t>, no recibirán contraprestación por la energía vertida, pero</w:t>
      </w:r>
      <w:r w:rsidRPr="00FD1920">
        <w:rPr>
          <w:rStyle w:val="apple-converted-space"/>
          <w:rFonts w:asciiTheme="minorHAnsi" w:hAnsiTheme="minorHAnsi" w:cs="Arial"/>
          <w:i/>
          <w:iCs/>
          <w:color w:val="000000" w:themeColor="text1"/>
          <w:sz w:val="22"/>
          <w:szCs w:val="22"/>
        </w:rPr>
        <w:t> </w:t>
      </w:r>
      <w:r w:rsidRPr="00FD1920">
        <w:rPr>
          <w:rStyle w:val="Textoennegrita"/>
          <w:rFonts w:asciiTheme="minorHAnsi" w:hAnsiTheme="minorHAnsi" w:cs="Arial"/>
          <w:i/>
          <w:iCs/>
          <w:color w:val="000000" w:themeColor="text1"/>
          <w:sz w:val="22"/>
          <w:szCs w:val="22"/>
        </w:rPr>
        <w:t>no se les exige ningún equipo de inyección 0 para legalizarlas</w:t>
      </w:r>
      <w:r w:rsidRPr="00FD1920">
        <w:rPr>
          <w:rStyle w:val="apple-converted-space"/>
          <w:rFonts w:asciiTheme="minorHAnsi" w:hAnsiTheme="minorHAnsi" w:cs="Arial"/>
          <w:i/>
          <w:iCs/>
          <w:color w:val="000000" w:themeColor="text1"/>
          <w:sz w:val="22"/>
          <w:szCs w:val="22"/>
        </w:rPr>
        <w:t> </w:t>
      </w:r>
      <w:r w:rsidRPr="00FD1920">
        <w:rPr>
          <w:rStyle w:val="nfasis"/>
          <w:rFonts w:asciiTheme="minorHAnsi" w:hAnsiTheme="minorHAnsi" w:cs="Arial"/>
          <w:color w:val="000000" w:themeColor="text1"/>
          <w:sz w:val="22"/>
          <w:szCs w:val="22"/>
        </w:rPr>
        <w:t>en esta modalidad.</w:t>
      </w:r>
    </w:p>
    <w:p w14:paraId="7613950F" w14:textId="77777777" w:rsidR="003B25BE" w:rsidRPr="00FD1920" w:rsidRDefault="003B25BE" w:rsidP="003B25BE">
      <w:pPr>
        <w:pStyle w:val="NormalWeb"/>
        <w:shd w:val="clear" w:color="auto" w:fill="FEFEFE"/>
        <w:spacing w:before="0" w:beforeAutospacing="0" w:after="0" w:afterAutospacing="0" w:line="315" w:lineRule="atLeast"/>
        <w:jc w:val="both"/>
        <w:rPr>
          <w:rFonts w:asciiTheme="minorHAnsi" w:hAnsiTheme="minorHAnsi" w:cs="Arial"/>
          <w:color w:val="000000" w:themeColor="text1"/>
          <w:sz w:val="22"/>
          <w:szCs w:val="22"/>
        </w:rPr>
      </w:pPr>
      <w:r w:rsidRPr="00FD1920">
        <w:rPr>
          <w:rStyle w:val="nfasis"/>
          <w:rFonts w:asciiTheme="minorHAnsi" w:hAnsiTheme="minorHAnsi" w:cs="Arial"/>
          <w:color w:val="000000" w:themeColor="text1"/>
          <w:sz w:val="22"/>
          <w:szCs w:val="22"/>
        </w:rPr>
        <w:t>El real decreto de autoconsumo no define cómo se pagaría la energía vertida a las instalaciones de Modalidad Tipo 2, supuestamente será a precio de pool.</w:t>
      </w:r>
    </w:p>
    <w:p w14:paraId="684A5676" w14:textId="77777777" w:rsidR="003B25BE" w:rsidRPr="003B25BE" w:rsidRDefault="003B25BE" w:rsidP="003B25BE">
      <w:pPr>
        <w:pStyle w:val="NormalWeb"/>
        <w:shd w:val="clear" w:color="auto" w:fill="FEFEFE"/>
        <w:spacing w:before="0" w:beforeAutospacing="0" w:after="288" w:afterAutospacing="0" w:line="315" w:lineRule="atLeast"/>
        <w:jc w:val="both"/>
        <w:rPr>
          <w:rFonts w:asciiTheme="minorHAnsi" w:hAnsiTheme="minorHAnsi" w:cs="Arial"/>
          <w:color w:val="000000" w:themeColor="text1"/>
          <w:sz w:val="22"/>
          <w:szCs w:val="21"/>
        </w:rPr>
      </w:pPr>
      <w:r w:rsidRPr="003B25BE">
        <w:rPr>
          <w:rFonts w:asciiTheme="minorHAnsi" w:hAnsiTheme="minorHAnsi" w:cs="Arial"/>
          <w:color w:val="000000" w:themeColor="text1"/>
          <w:sz w:val="22"/>
          <w:szCs w:val="21"/>
        </w:rPr>
        <w:t> </w:t>
      </w:r>
    </w:p>
    <w:p w14:paraId="06E3CA02" w14:textId="77777777" w:rsidR="003B25BE" w:rsidRPr="00FD1920" w:rsidRDefault="003B25BE" w:rsidP="003B25BE">
      <w:pPr>
        <w:pStyle w:val="NormalWeb"/>
        <w:shd w:val="clear" w:color="auto" w:fill="FEFEFE"/>
        <w:spacing w:before="0" w:beforeAutospacing="0" w:after="288" w:afterAutospacing="0" w:line="315" w:lineRule="atLeast"/>
        <w:jc w:val="both"/>
        <w:rPr>
          <w:rFonts w:asciiTheme="minorHAnsi" w:hAnsiTheme="minorHAnsi" w:cs="Arial"/>
          <w:b/>
          <w:color w:val="000000" w:themeColor="text1"/>
          <w:sz w:val="22"/>
          <w:szCs w:val="21"/>
        </w:rPr>
      </w:pPr>
      <w:r w:rsidRPr="00FD1920">
        <w:rPr>
          <w:rFonts w:asciiTheme="minorHAnsi" w:hAnsiTheme="minorHAnsi" w:cs="Arial"/>
          <w:b/>
          <w:color w:val="000000" w:themeColor="text1"/>
          <w:sz w:val="22"/>
          <w:szCs w:val="21"/>
          <w:u w:val="single"/>
        </w:rPr>
        <w:t>INSPECCIONES Y SANCIONES:</w:t>
      </w:r>
    </w:p>
    <w:p w14:paraId="6BC959BC" w14:textId="77777777" w:rsidR="003B25BE" w:rsidRPr="003B25BE" w:rsidRDefault="003B25BE" w:rsidP="003B25BE">
      <w:pPr>
        <w:pStyle w:val="NormalWeb"/>
        <w:shd w:val="clear" w:color="auto" w:fill="FEFEFE"/>
        <w:spacing w:before="0" w:beforeAutospacing="0" w:after="288" w:afterAutospacing="0" w:line="315" w:lineRule="atLeast"/>
        <w:jc w:val="both"/>
        <w:rPr>
          <w:rFonts w:asciiTheme="minorHAnsi" w:hAnsiTheme="minorHAnsi" w:cs="Arial"/>
          <w:color w:val="000000" w:themeColor="text1"/>
          <w:sz w:val="22"/>
          <w:szCs w:val="21"/>
        </w:rPr>
      </w:pPr>
      <w:r w:rsidRPr="003B25BE">
        <w:rPr>
          <w:rFonts w:asciiTheme="minorHAnsi" w:hAnsiTheme="minorHAnsi" w:cs="Arial"/>
          <w:color w:val="000000" w:themeColor="text1"/>
          <w:sz w:val="22"/>
          <w:szCs w:val="21"/>
        </w:rPr>
        <w:t>Todo lo que se haga y no se ajuste a este real decreto es sancionable.</w:t>
      </w:r>
    </w:p>
    <w:p w14:paraId="2684652E" w14:textId="77777777" w:rsidR="003B25BE" w:rsidRPr="003B25BE" w:rsidRDefault="003B25BE" w:rsidP="003B25BE">
      <w:pPr>
        <w:pStyle w:val="NormalWeb"/>
        <w:shd w:val="clear" w:color="auto" w:fill="FEFEFE"/>
        <w:spacing w:before="0" w:beforeAutospacing="0" w:after="288" w:afterAutospacing="0" w:line="315" w:lineRule="atLeast"/>
        <w:jc w:val="both"/>
        <w:rPr>
          <w:rFonts w:asciiTheme="minorHAnsi" w:hAnsiTheme="minorHAnsi" w:cs="Arial"/>
          <w:color w:val="000000" w:themeColor="text1"/>
          <w:sz w:val="22"/>
          <w:szCs w:val="21"/>
        </w:rPr>
      </w:pPr>
      <w:r w:rsidRPr="003B25BE">
        <w:rPr>
          <w:rFonts w:asciiTheme="minorHAnsi" w:hAnsiTheme="minorHAnsi" w:cs="Arial"/>
          <w:color w:val="000000" w:themeColor="text1"/>
          <w:sz w:val="22"/>
          <w:szCs w:val="21"/>
        </w:rPr>
        <w:t>Existirá un Registro Administrativo de Autoconsumo para inscribir las instalaciones de autoconsumo, en 2 secciones:</w:t>
      </w:r>
    </w:p>
    <w:p w14:paraId="402A4E22" w14:textId="77777777" w:rsidR="003B25BE" w:rsidRPr="003B25BE" w:rsidRDefault="003B25BE" w:rsidP="00FD1920">
      <w:pPr>
        <w:numPr>
          <w:ilvl w:val="0"/>
          <w:numId w:val="13"/>
        </w:numPr>
        <w:shd w:val="clear" w:color="auto" w:fill="FEFEFE"/>
        <w:spacing w:after="120" w:line="294" w:lineRule="atLeast"/>
        <w:ind w:left="1134"/>
        <w:jc w:val="both"/>
        <w:rPr>
          <w:rFonts w:eastAsia="Times New Roman" w:cs="Arial"/>
          <w:color w:val="000000" w:themeColor="text1"/>
          <w:sz w:val="22"/>
          <w:szCs w:val="21"/>
        </w:rPr>
      </w:pPr>
      <w:r w:rsidRPr="003B25BE">
        <w:rPr>
          <w:rFonts w:eastAsia="Times New Roman" w:cs="Arial"/>
          <w:color w:val="000000" w:themeColor="text1"/>
          <w:sz w:val="22"/>
          <w:szCs w:val="21"/>
        </w:rPr>
        <w:t>Modalidad Tipo 1 y de hasta 10kW de potencia contratada.</w:t>
      </w:r>
    </w:p>
    <w:p w14:paraId="72AAFE87" w14:textId="6448FE26" w:rsidR="00610CB5" w:rsidRPr="00610CB5" w:rsidRDefault="003B25BE" w:rsidP="00610CB5">
      <w:pPr>
        <w:numPr>
          <w:ilvl w:val="0"/>
          <w:numId w:val="13"/>
        </w:numPr>
        <w:shd w:val="clear" w:color="auto" w:fill="FEFEFE"/>
        <w:spacing w:after="120" w:line="294" w:lineRule="atLeast"/>
        <w:ind w:left="1134"/>
        <w:jc w:val="both"/>
        <w:rPr>
          <w:rFonts w:eastAsia="Times New Roman" w:cs="Arial"/>
          <w:color w:val="000000" w:themeColor="text1"/>
          <w:sz w:val="22"/>
          <w:szCs w:val="21"/>
        </w:rPr>
      </w:pPr>
      <w:r w:rsidRPr="003B25BE">
        <w:rPr>
          <w:rFonts w:eastAsia="Times New Roman" w:cs="Arial"/>
          <w:color w:val="000000" w:themeColor="text1"/>
          <w:sz w:val="22"/>
          <w:szCs w:val="21"/>
        </w:rPr>
        <w:t>El resto.</w:t>
      </w:r>
    </w:p>
    <w:p w14:paraId="79C3E53C" w14:textId="69A03C24" w:rsidR="003B25BE" w:rsidRPr="003B25BE" w:rsidRDefault="003B25BE" w:rsidP="003B25BE">
      <w:pPr>
        <w:pStyle w:val="NormalWeb"/>
        <w:shd w:val="clear" w:color="auto" w:fill="FEFEFE"/>
        <w:spacing w:before="0" w:beforeAutospacing="0" w:after="288" w:afterAutospacing="0" w:line="315" w:lineRule="atLeast"/>
        <w:jc w:val="both"/>
        <w:rPr>
          <w:rFonts w:asciiTheme="minorHAnsi" w:hAnsiTheme="minorHAnsi" w:cs="Arial"/>
          <w:color w:val="000000" w:themeColor="text1"/>
          <w:sz w:val="22"/>
          <w:szCs w:val="21"/>
        </w:rPr>
      </w:pPr>
      <w:r w:rsidRPr="003B25BE">
        <w:rPr>
          <w:rFonts w:asciiTheme="minorHAnsi" w:hAnsiTheme="minorHAnsi" w:cs="Arial"/>
          <w:color w:val="000000" w:themeColor="text1"/>
          <w:sz w:val="22"/>
          <w:szCs w:val="21"/>
        </w:rPr>
        <w:t>Plazo para el registro es de 1 mes desde la formalización del contrato de acceso a las redes. La responsabilidad es del titular. </w:t>
      </w:r>
    </w:p>
    <w:p w14:paraId="6B3E3644" w14:textId="77777777" w:rsidR="003B25BE" w:rsidRPr="00FD1920" w:rsidRDefault="003B25BE" w:rsidP="003B25BE">
      <w:pPr>
        <w:pStyle w:val="NormalWeb"/>
        <w:shd w:val="clear" w:color="auto" w:fill="FEFEFE"/>
        <w:spacing w:before="0" w:beforeAutospacing="0" w:after="288" w:afterAutospacing="0" w:line="315" w:lineRule="atLeast"/>
        <w:jc w:val="both"/>
        <w:rPr>
          <w:rFonts w:asciiTheme="minorHAnsi" w:hAnsiTheme="minorHAnsi" w:cs="Arial"/>
          <w:b/>
          <w:color w:val="000000" w:themeColor="text1"/>
          <w:sz w:val="22"/>
          <w:szCs w:val="21"/>
        </w:rPr>
      </w:pPr>
      <w:r w:rsidRPr="00FD1920">
        <w:rPr>
          <w:rFonts w:asciiTheme="minorHAnsi" w:hAnsiTheme="minorHAnsi" w:cs="Arial"/>
          <w:b/>
          <w:color w:val="000000" w:themeColor="text1"/>
          <w:sz w:val="22"/>
          <w:szCs w:val="21"/>
          <w:u w:val="single"/>
        </w:rPr>
        <w:t>DISPOSICIÓN ADICIONAL SÉPTIMA:</w:t>
      </w:r>
    </w:p>
    <w:p w14:paraId="4CB4B820" w14:textId="77777777" w:rsidR="003B25BE" w:rsidRPr="003B25BE" w:rsidRDefault="003B25BE" w:rsidP="003B25BE">
      <w:pPr>
        <w:pStyle w:val="NormalWeb"/>
        <w:shd w:val="clear" w:color="auto" w:fill="FEFEFE"/>
        <w:spacing w:before="0" w:beforeAutospacing="0" w:after="288" w:afterAutospacing="0" w:line="315" w:lineRule="atLeast"/>
        <w:jc w:val="both"/>
        <w:rPr>
          <w:rFonts w:asciiTheme="minorHAnsi" w:hAnsiTheme="minorHAnsi" w:cs="Arial"/>
          <w:color w:val="000000" w:themeColor="text1"/>
          <w:sz w:val="22"/>
          <w:szCs w:val="21"/>
        </w:rPr>
      </w:pPr>
      <w:r w:rsidRPr="003B25BE">
        <w:rPr>
          <w:rFonts w:asciiTheme="minorHAnsi" w:hAnsiTheme="minorHAnsi" w:cs="Arial"/>
          <w:color w:val="000000" w:themeColor="text1"/>
          <w:sz w:val="22"/>
          <w:szCs w:val="21"/>
        </w:rPr>
        <w:t>Reducción del cargo variable por energía autoconsumida para instalaciones no peninsulares. Se define una reducción de este cargo.</w:t>
      </w:r>
    </w:p>
    <w:p w14:paraId="4C089358" w14:textId="269DF9D8" w:rsidR="003B25BE" w:rsidRDefault="003B25BE" w:rsidP="003B25BE">
      <w:pPr>
        <w:pStyle w:val="NormalWeb"/>
        <w:shd w:val="clear" w:color="auto" w:fill="FEFEFE"/>
        <w:spacing w:before="0" w:beforeAutospacing="0" w:after="0" w:afterAutospacing="0" w:line="315" w:lineRule="atLeast"/>
        <w:jc w:val="both"/>
        <w:rPr>
          <w:rFonts w:asciiTheme="minorHAnsi" w:hAnsiTheme="minorHAnsi" w:cs="Arial"/>
          <w:color w:val="000000" w:themeColor="text1"/>
          <w:sz w:val="22"/>
          <w:szCs w:val="21"/>
        </w:rPr>
      </w:pPr>
      <w:r w:rsidRPr="003B25BE">
        <w:rPr>
          <w:rFonts w:asciiTheme="minorHAnsi" w:hAnsiTheme="minorHAnsi" w:cs="Arial"/>
          <w:color w:val="000000" w:themeColor="text1"/>
          <w:sz w:val="22"/>
          <w:szCs w:val="21"/>
        </w:rPr>
        <w:t>El</w:t>
      </w:r>
      <w:r w:rsidRPr="003B25BE">
        <w:rPr>
          <w:rStyle w:val="apple-converted-space"/>
          <w:rFonts w:asciiTheme="minorHAnsi" w:hAnsiTheme="minorHAnsi" w:cs="Arial"/>
          <w:color w:val="000000" w:themeColor="text1"/>
          <w:sz w:val="22"/>
          <w:szCs w:val="21"/>
        </w:rPr>
        <w:t> </w:t>
      </w:r>
      <w:bookmarkStart w:id="0" w:name="_GoBack"/>
      <w:r w:rsidRPr="00415FD4">
        <w:rPr>
          <w:rStyle w:val="Textoennegrita"/>
          <w:rFonts w:asciiTheme="minorHAnsi" w:hAnsiTheme="minorHAnsi" w:cs="Arial"/>
          <w:color w:val="0096FF"/>
          <w:sz w:val="22"/>
          <w:szCs w:val="21"/>
        </w:rPr>
        <w:t>Anexo III</w:t>
      </w:r>
      <w:r w:rsidRPr="00415FD4">
        <w:rPr>
          <w:rStyle w:val="apple-converted-space"/>
          <w:rFonts w:asciiTheme="minorHAnsi" w:hAnsiTheme="minorHAnsi" w:cs="Arial"/>
          <w:color w:val="0096FF"/>
          <w:sz w:val="22"/>
          <w:szCs w:val="21"/>
        </w:rPr>
        <w:t> </w:t>
      </w:r>
      <w:bookmarkEnd w:id="0"/>
      <w:r w:rsidRPr="003B25BE">
        <w:rPr>
          <w:rFonts w:asciiTheme="minorHAnsi" w:hAnsiTheme="minorHAnsi" w:cs="Arial"/>
          <w:color w:val="000000" w:themeColor="text1"/>
          <w:sz w:val="22"/>
          <w:szCs w:val="21"/>
        </w:rPr>
        <w:t>define los cargos en estos sistemas.</w:t>
      </w:r>
    </w:p>
    <w:p w14:paraId="2641DDBD" w14:textId="77777777" w:rsidR="00610CB5" w:rsidRDefault="00610CB5" w:rsidP="003B25BE">
      <w:pPr>
        <w:pStyle w:val="NormalWeb"/>
        <w:shd w:val="clear" w:color="auto" w:fill="FEFEFE"/>
        <w:spacing w:before="0" w:beforeAutospacing="0" w:after="0" w:afterAutospacing="0" w:line="315" w:lineRule="atLeast"/>
        <w:jc w:val="both"/>
        <w:rPr>
          <w:rFonts w:asciiTheme="minorHAnsi" w:hAnsiTheme="minorHAnsi" w:cs="Arial"/>
          <w:color w:val="000000" w:themeColor="text1"/>
          <w:sz w:val="22"/>
          <w:szCs w:val="21"/>
        </w:rPr>
      </w:pPr>
    </w:p>
    <w:p w14:paraId="03198607" w14:textId="77777777" w:rsidR="00610CB5" w:rsidRPr="00610CB5" w:rsidRDefault="00610CB5" w:rsidP="00610CB5">
      <w:pPr>
        <w:pStyle w:val="NormalWeb"/>
        <w:shd w:val="clear" w:color="auto" w:fill="FEFEFE"/>
        <w:spacing w:before="0" w:beforeAutospacing="0" w:after="288" w:afterAutospacing="0" w:line="315" w:lineRule="atLeast"/>
        <w:rPr>
          <w:rFonts w:asciiTheme="minorHAnsi" w:hAnsiTheme="minorHAnsi" w:cs="Arial"/>
          <w:b/>
          <w:color w:val="000000" w:themeColor="text1"/>
          <w:sz w:val="22"/>
          <w:szCs w:val="21"/>
        </w:rPr>
      </w:pPr>
      <w:r w:rsidRPr="00610CB5">
        <w:rPr>
          <w:rFonts w:asciiTheme="minorHAnsi" w:hAnsiTheme="minorHAnsi" w:cs="Arial"/>
          <w:b/>
          <w:color w:val="000000" w:themeColor="text1"/>
          <w:sz w:val="22"/>
          <w:szCs w:val="21"/>
          <w:u w:val="single"/>
        </w:rPr>
        <w:t>DISPOSICIÓN TRANSITORIA PRIMERA:</w:t>
      </w:r>
    </w:p>
    <w:p w14:paraId="05377777" w14:textId="77777777" w:rsidR="00610CB5" w:rsidRPr="00610CB5" w:rsidRDefault="00610CB5" w:rsidP="00610CB5">
      <w:pPr>
        <w:pStyle w:val="NormalWeb"/>
        <w:shd w:val="clear" w:color="auto" w:fill="FEFEFE"/>
        <w:spacing w:before="0" w:beforeAutospacing="0" w:after="288" w:afterAutospacing="0" w:line="315" w:lineRule="atLeast"/>
        <w:jc w:val="both"/>
        <w:rPr>
          <w:rFonts w:asciiTheme="minorHAnsi" w:hAnsiTheme="minorHAnsi" w:cs="Arial"/>
          <w:color w:val="000000" w:themeColor="text1"/>
          <w:sz w:val="22"/>
          <w:szCs w:val="21"/>
        </w:rPr>
      </w:pPr>
      <w:r w:rsidRPr="00610CB5">
        <w:rPr>
          <w:rFonts w:asciiTheme="minorHAnsi" w:hAnsiTheme="minorHAnsi" w:cs="Arial"/>
          <w:color w:val="000000" w:themeColor="text1"/>
          <w:sz w:val="22"/>
          <w:szCs w:val="21"/>
        </w:rPr>
        <w:t>Definición del Régimen económico transitorio hasta final de 2015 y para 2016.</w:t>
      </w:r>
    </w:p>
    <w:p w14:paraId="3BEEB732" w14:textId="3C473544" w:rsidR="00610CB5" w:rsidRPr="00610CB5" w:rsidRDefault="00610CB5" w:rsidP="00610CB5">
      <w:pPr>
        <w:pStyle w:val="NormalWeb"/>
        <w:shd w:val="clear" w:color="auto" w:fill="FEFEFE"/>
        <w:spacing w:before="0" w:beforeAutospacing="0" w:after="288" w:afterAutospacing="0" w:line="315" w:lineRule="atLeast"/>
        <w:jc w:val="both"/>
        <w:rPr>
          <w:rFonts w:asciiTheme="minorHAnsi" w:hAnsiTheme="minorHAnsi" w:cs="Arial"/>
          <w:color w:val="000000" w:themeColor="text1"/>
          <w:sz w:val="22"/>
          <w:szCs w:val="21"/>
        </w:rPr>
      </w:pPr>
      <w:r w:rsidRPr="00610CB5">
        <w:rPr>
          <w:rFonts w:asciiTheme="minorHAnsi" w:hAnsiTheme="minorHAnsi" w:cs="Arial"/>
          <w:b/>
          <w:color w:val="000000" w:themeColor="text1"/>
          <w:sz w:val="22"/>
          <w:szCs w:val="21"/>
        </w:rPr>
        <w:t>Punto 3:</w:t>
      </w:r>
      <w:r w:rsidRPr="00610CB5">
        <w:rPr>
          <w:rFonts w:asciiTheme="minorHAnsi" w:hAnsiTheme="minorHAnsi" w:cs="Arial"/>
          <w:color w:val="000000" w:themeColor="text1"/>
          <w:sz w:val="22"/>
          <w:szCs w:val="21"/>
        </w:rPr>
        <w:t xml:space="preserve"> Además de los peajes de acceso (convencion</w:t>
      </w:r>
      <w:r>
        <w:rPr>
          <w:rFonts w:asciiTheme="minorHAnsi" w:hAnsiTheme="minorHAnsi" w:cs="Arial"/>
          <w:color w:val="000000" w:themeColor="text1"/>
          <w:sz w:val="22"/>
          <w:szCs w:val="21"/>
        </w:rPr>
        <w:t xml:space="preserve">ales), de forma transitoria y para ambas modalidades, hay </w:t>
      </w:r>
      <w:r w:rsidRPr="00610CB5">
        <w:rPr>
          <w:rFonts w:asciiTheme="minorHAnsi" w:hAnsiTheme="minorHAnsi" w:cs="Arial"/>
          <w:color w:val="000000" w:themeColor="text1"/>
          <w:sz w:val="22"/>
          <w:szCs w:val="21"/>
        </w:rPr>
        <w:t>unos cargos fijos en función de la potencia y unos cargos variables en función de la energía horaria autoconsumida. (</w:t>
      </w:r>
      <w:r w:rsidRPr="00610CB5">
        <w:rPr>
          <w:rFonts w:asciiTheme="minorHAnsi" w:hAnsiTheme="minorHAnsi" w:cs="Arial"/>
          <w:color w:val="0096FF"/>
          <w:sz w:val="22"/>
          <w:szCs w:val="21"/>
          <w:u w:val="single"/>
        </w:rPr>
        <w:t>Tablas en las páginas 27 y 28 del RD 900/2015).</w:t>
      </w:r>
    </w:p>
    <w:p w14:paraId="4FF6D504" w14:textId="50649564" w:rsidR="00610CB5" w:rsidRPr="00610CB5" w:rsidRDefault="00610CB5" w:rsidP="00610CB5">
      <w:pPr>
        <w:pStyle w:val="NormalWeb"/>
        <w:shd w:val="clear" w:color="auto" w:fill="FEFEFE"/>
        <w:spacing w:before="0" w:beforeAutospacing="0" w:after="0" w:afterAutospacing="0" w:line="315" w:lineRule="atLeast"/>
        <w:jc w:val="both"/>
        <w:rPr>
          <w:rFonts w:asciiTheme="minorHAnsi" w:hAnsiTheme="minorHAnsi" w:cs="Arial"/>
          <w:color w:val="000000" w:themeColor="text1"/>
          <w:sz w:val="22"/>
          <w:szCs w:val="21"/>
        </w:rPr>
      </w:pPr>
      <w:r w:rsidRPr="00610CB5">
        <w:rPr>
          <w:rFonts w:asciiTheme="minorHAnsi" w:hAnsiTheme="minorHAnsi" w:cs="Arial"/>
          <w:color w:val="000000" w:themeColor="text1"/>
          <w:sz w:val="22"/>
          <w:szCs w:val="21"/>
        </w:rPr>
        <w:t>El cargo fijo se aplicará sobre una diferencia de potencias. Esa diferencia de potencias, se entiende mejor si leemos el</w:t>
      </w:r>
      <w:r w:rsidRPr="00610CB5">
        <w:rPr>
          <w:rStyle w:val="apple-converted-space"/>
          <w:rFonts w:asciiTheme="minorHAnsi" w:hAnsiTheme="minorHAnsi" w:cs="Arial"/>
          <w:color w:val="000000" w:themeColor="text1"/>
          <w:sz w:val="22"/>
          <w:szCs w:val="21"/>
        </w:rPr>
        <w:t> </w:t>
      </w:r>
      <w:r w:rsidRPr="00610CB5">
        <w:rPr>
          <w:rStyle w:val="Textoennegrita"/>
          <w:rFonts w:asciiTheme="minorHAnsi" w:hAnsiTheme="minorHAnsi" w:cs="Arial"/>
          <w:color w:val="0096FF"/>
          <w:sz w:val="22"/>
          <w:szCs w:val="21"/>
          <w:u w:val="single"/>
        </w:rPr>
        <w:t>Anexo I</w:t>
      </w:r>
      <w:r w:rsidRPr="00610CB5">
        <w:rPr>
          <w:rStyle w:val="apple-converted-space"/>
          <w:rFonts w:asciiTheme="minorHAnsi" w:hAnsiTheme="minorHAnsi" w:cs="Arial"/>
          <w:color w:val="0096FF"/>
          <w:sz w:val="22"/>
          <w:szCs w:val="21"/>
          <w:u w:val="single"/>
        </w:rPr>
        <w:t> </w:t>
      </w:r>
      <w:r w:rsidRPr="00610CB5">
        <w:rPr>
          <w:rFonts w:asciiTheme="minorHAnsi" w:hAnsiTheme="minorHAnsi" w:cs="Arial"/>
          <w:color w:val="000000" w:themeColor="text1"/>
          <w:sz w:val="22"/>
          <w:szCs w:val="21"/>
        </w:rPr>
        <w:t>punto 9, donde se explica el cálculo de potencias para las liquidaciones.</w:t>
      </w:r>
    </w:p>
    <w:p w14:paraId="5C24A025" w14:textId="77777777" w:rsidR="00610CB5" w:rsidRDefault="00610CB5" w:rsidP="00610CB5">
      <w:pPr>
        <w:pStyle w:val="NormalWeb"/>
        <w:shd w:val="clear" w:color="auto" w:fill="FEFEFE"/>
        <w:spacing w:before="0" w:beforeAutospacing="0" w:after="0" w:afterAutospacing="0" w:line="315" w:lineRule="atLeast"/>
        <w:jc w:val="both"/>
        <w:rPr>
          <w:rStyle w:val="nfasis"/>
          <w:rFonts w:asciiTheme="minorHAnsi" w:hAnsiTheme="minorHAnsi" w:cs="Arial"/>
          <w:b/>
          <w:bCs/>
          <w:color w:val="000000" w:themeColor="text1"/>
          <w:sz w:val="22"/>
          <w:szCs w:val="21"/>
        </w:rPr>
      </w:pPr>
    </w:p>
    <w:p w14:paraId="5ECA3F84" w14:textId="0C02A29A" w:rsidR="00610CB5" w:rsidRPr="00610CB5" w:rsidRDefault="00610CB5" w:rsidP="00610CB5">
      <w:pPr>
        <w:pStyle w:val="NormalWeb"/>
        <w:shd w:val="clear" w:color="auto" w:fill="FEFEFE"/>
        <w:spacing w:before="0" w:beforeAutospacing="0" w:after="0" w:afterAutospacing="0" w:line="315" w:lineRule="atLeast"/>
        <w:jc w:val="both"/>
        <w:rPr>
          <w:rFonts w:asciiTheme="minorHAnsi" w:hAnsiTheme="minorHAnsi" w:cs="Arial"/>
          <w:color w:val="000000" w:themeColor="text1"/>
          <w:sz w:val="20"/>
          <w:szCs w:val="21"/>
        </w:rPr>
      </w:pPr>
      <w:r w:rsidRPr="00610CB5">
        <w:rPr>
          <w:rStyle w:val="nfasis"/>
          <w:rFonts w:asciiTheme="minorHAnsi" w:hAnsiTheme="minorHAnsi" w:cs="Arial"/>
          <w:b/>
          <w:color w:val="000000" w:themeColor="text1"/>
          <w:sz w:val="20"/>
          <w:szCs w:val="21"/>
        </w:rPr>
        <w:t>NOTA:</w:t>
      </w:r>
      <w:r w:rsidRPr="00610CB5">
        <w:rPr>
          <w:rStyle w:val="nfasis"/>
          <w:rFonts w:asciiTheme="minorHAnsi" w:hAnsiTheme="minorHAnsi" w:cs="Arial"/>
          <w:color w:val="000000" w:themeColor="text1"/>
          <w:sz w:val="20"/>
          <w:szCs w:val="21"/>
        </w:rPr>
        <w:t xml:space="preserve"> en principio, el término será 0 cuando la instalación fotovoltaica generadora sea</w:t>
      </w:r>
      <w:r w:rsidRPr="00610CB5">
        <w:rPr>
          <w:rStyle w:val="apple-converted-space"/>
          <w:rFonts w:asciiTheme="minorHAnsi" w:hAnsiTheme="minorHAnsi" w:cs="Arial"/>
          <w:i/>
          <w:iCs/>
          <w:color w:val="000000" w:themeColor="text1"/>
          <w:sz w:val="20"/>
          <w:szCs w:val="21"/>
        </w:rPr>
        <w:t> </w:t>
      </w:r>
      <w:r w:rsidRPr="00610CB5">
        <w:rPr>
          <w:rStyle w:val="nfasis"/>
          <w:rFonts w:asciiTheme="minorHAnsi" w:hAnsiTheme="minorHAnsi" w:cs="Arial"/>
          <w:b/>
          <w:color w:val="000000" w:themeColor="text1"/>
          <w:sz w:val="20"/>
          <w:szCs w:val="21"/>
          <w:u w:val="single"/>
        </w:rPr>
        <w:t>no gestionable</w:t>
      </w:r>
      <w:r w:rsidRPr="00610CB5">
        <w:rPr>
          <w:rStyle w:val="nfasis"/>
          <w:rFonts w:asciiTheme="minorHAnsi" w:hAnsiTheme="minorHAnsi" w:cs="Arial"/>
          <w:color w:val="000000" w:themeColor="text1"/>
          <w:sz w:val="20"/>
          <w:szCs w:val="21"/>
        </w:rPr>
        <w:t>, es decir que no tenga acumulación. Y tendrá el valor de la potencia máxima de generación en el correspondiente periodo de tarificación cuando exista acumulación.</w:t>
      </w:r>
    </w:p>
    <w:p w14:paraId="0FF3A65D" w14:textId="77777777" w:rsidR="00610CB5" w:rsidRPr="00610CB5" w:rsidRDefault="00610CB5" w:rsidP="00610CB5">
      <w:pPr>
        <w:pStyle w:val="NormalWeb"/>
        <w:shd w:val="clear" w:color="auto" w:fill="FEFEFE"/>
        <w:spacing w:before="0" w:beforeAutospacing="0" w:after="0" w:afterAutospacing="0" w:line="315" w:lineRule="atLeast"/>
        <w:jc w:val="both"/>
        <w:rPr>
          <w:rFonts w:asciiTheme="minorHAnsi" w:hAnsiTheme="minorHAnsi" w:cs="Arial"/>
          <w:color w:val="000000" w:themeColor="text1"/>
          <w:sz w:val="20"/>
          <w:szCs w:val="21"/>
        </w:rPr>
      </w:pPr>
      <w:r w:rsidRPr="00610CB5">
        <w:rPr>
          <w:rStyle w:val="nfasis"/>
          <w:rFonts w:asciiTheme="minorHAnsi" w:hAnsiTheme="minorHAnsi" w:cs="Arial"/>
          <w:color w:val="000000" w:themeColor="text1"/>
          <w:sz w:val="20"/>
          <w:szCs w:val="21"/>
        </w:rPr>
        <w:t>Por tanto,</w:t>
      </w:r>
      <w:r w:rsidRPr="00610CB5">
        <w:rPr>
          <w:rStyle w:val="apple-converted-space"/>
          <w:rFonts w:asciiTheme="minorHAnsi" w:hAnsiTheme="minorHAnsi" w:cs="Arial"/>
          <w:i/>
          <w:iCs/>
          <w:color w:val="000000" w:themeColor="text1"/>
          <w:sz w:val="20"/>
          <w:szCs w:val="21"/>
        </w:rPr>
        <w:t> </w:t>
      </w:r>
      <w:r w:rsidRPr="00610CB5">
        <w:rPr>
          <w:rStyle w:val="Textoennegrita"/>
          <w:rFonts w:asciiTheme="minorHAnsi" w:hAnsiTheme="minorHAnsi" w:cs="Arial"/>
          <w:i/>
          <w:iCs/>
          <w:color w:val="000000" w:themeColor="text1"/>
          <w:sz w:val="20"/>
          <w:szCs w:val="21"/>
        </w:rPr>
        <w:t xml:space="preserve">cuando exista acumulación </w:t>
      </w:r>
      <w:r w:rsidRPr="00610CB5">
        <w:rPr>
          <w:rStyle w:val="Textoennegrita"/>
          <w:rFonts w:asciiTheme="minorHAnsi" w:hAnsiTheme="minorHAnsi" w:cs="Arial"/>
          <w:i/>
          <w:iCs/>
          <w:color w:val="000000" w:themeColor="text1"/>
          <w:sz w:val="18"/>
          <w:szCs w:val="21"/>
        </w:rPr>
        <w:t>PUEDE</w:t>
      </w:r>
      <w:r w:rsidRPr="00610CB5">
        <w:rPr>
          <w:rStyle w:val="Textoennegrita"/>
          <w:rFonts w:asciiTheme="minorHAnsi" w:hAnsiTheme="minorHAnsi" w:cs="Arial"/>
          <w:i/>
          <w:iCs/>
          <w:color w:val="000000" w:themeColor="text1"/>
          <w:sz w:val="20"/>
          <w:szCs w:val="21"/>
        </w:rPr>
        <w:t xml:space="preserve"> haber un cargo por potencia</w:t>
      </w:r>
      <w:r w:rsidRPr="00610CB5">
        <w:rPr>
          <w:rStyle w:val="nfasis"/>
          <w:rFonts w:asciiTheme="minorHAnsi" w:hAnsiTheme="minorHAnsi" w:cs="Arial"/>
          <w:color w:val="000000" w:themeColor="text1"/>
          <w:sz w:val="20"/>
          <w:szCs w:val="21"/>
        </w:rPr>
        <w:t>, complicado de calcular o estimar de forma previa, ya que depende de en qué periodo se consuma energía de las baterías.</w:t>
      </w:r>
    </w:p>
    <w:p w14:paraId="47E46E75" w14:textId="0420A01C" w:rsidR="00610CB5" w:rsidRPr="003B25BE" w:rsidRDefault="00610CB5" w:rsidP="00610CB5">
      <w:pPr>
        <w:pStyle w:val="NormalWeb"/>
        <w:shd w:val="clear" w:color="auto" w:fill="FEFEFE"/>
        <w:spacing w:before="0" w:beforeAutospacing="0" w:after="288" w:afterAutospacing="0" w:line="315" w:lineRule="atLeast"/>
        <w:jc w:val="both"/>
        <w:rPr>
          <w:rFonts w:asciiTheme="minorHAnsi" w:hAnsiTheme="minorHAnsi" w:cs="Arial"/>
          <w:color w:val="000000" w:themeColor="text1"/>
          <w:sz w:val="22"/>
          <w:szCs w:val="21"/>
        </w:rPr>
      </w:pPr>
      <w:r w:rsidRPr="00610CB5">
        <w:rPr>
          <w:rFonts w:asciiTheme="minorHAnsi" w:hAnsiTheme="minorHAnsi" w:cs="Arial"/>
          <w:color w:val="000000" w:themeColor="text1"/>
          <w:sz w:val="22"/>
          <w:szCs w:val="21"/>
        </w:rPr>
        <w:t> </w:t>
      </w:r>
    </w:p>
    <w:sectPr w:rsidR="00610CB5" w:rsidRPr="003B25BE" w:rsidSect="0077491D">
      <w:pgSz w:w="11900" w:h="16840"/>
      <w:pgMar w:top="1417" w:right="843" w:bottom="91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D678B"/>
    <w:multiLevelType w:val="multilevel"/>
    <w:tmpl w:val="053C4AD8"/>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72B5A"/>
    <w:multiLevelType w:val="multilevel"/>
    <w:tmpl w:val="A87E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E1FB9"/>
    <w:multiLevelType w:val="multilevel"/>
    <w:tmpl w:val="73BE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4313B"/>
    <w:multiLevelType w:val="multilevel"/>
    <w:tmpl w:val="A086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36974"/>
    <w:multiLevelType w:val="hybridMultilevel"/>
    <w:tmpl w:val="BD4A6630"/>
    <w:lvl w:ilvl="0" w:tplc="040A000D">
      <w:start w:val="1"/>
      <w:numFmt w:val="bullet"/>
      <w:lvlText w:val=""/>
      <w:lvlJc w:val="left"/>
      <w:pPr>
        <w:ind w:left="1440" w:hanging="360"/>
      </w:pPr>
      <w:rPr>
        <w:rFonts w:ascii="Wingdings" w:hAnsi="Wingdings" w:hint="default"/>
      </w:rPr>
    </w:lvl>
    <w:lvl w:ilvl="1" w:tplc="040A000D">
      <w:start w:val="1"/>
      <w:numFmt w:val="bullet"/>
      <w:lvlText w:val=""/>
      <w:lvlJc w:val="left"/>
      <w:pPr>
        <w:ind w:left="2160" w:hanging="360"/>
      </w:pPr>
      <w:rPr>
        <w:rFonts w:ascii="Wingdings" w:hAnsi="Wingdings"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nsid w:val="49947422"/>
    <w:multiLevelType w:val="hybridMultilevel"/>
    <w:tmpl w:val="2EA0F584"/>
    <w:lvl w:ilvl="0" w:tplc="040A000D">
      <w:start w:val="1"/>
      <w:numFmt w:val="bullet"/>
      <w:lvlText w:val=""/>
      <w:lvlJc w:val="left"/>
      <w:pPr>
        <w:ind w:left="2160" w:hanging="360"/>
      </w:pPr>
      <w:rPr>
        <w:rFonts w:ascii="Wingdings" w:hAnsi="Wingdings" w:hint="default"/>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6">
    <w:nsid w:val="50F5090A"/>
    <w:multiLevelType w:val="multilevel"/>
    <w:tmpl w:val="21AE9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660642"/>
    <w:multiLevelType w:val="hybridMultilevel"/>
    <w:tmpl w:val="8790164E"/>
    <w:lvl w:ilvl="0" w:tplc="040A000D">
      <w:start w:val="1"/>
      <w:numFmt w:val="bullet"/>
      <w:lvlText w:val=""/>
      <w:lvlJc w:val="left"/>
      <w:pPr>
        <w:ind w:left="1440" w:hanging="360"/>
      </w:pPr>
      <w:rPr>
        <w:rFonts w:ascii="Wingdings" w:hAnsi="Wingdings"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nsid w:val="5D211368"/>
    <w:multiLevelType w:val="multilevel"/>
    <w:tmpl w:val="44FE201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931658"/>
    <w:multiLevelType w:val="multilevel"/>
    <w:tmpl w:val="54AA871E"/>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ind w:left="1440" w:hanging="360"/>
      </w:pPr>
      <w:rPr>
        <w:rFonts w:ascii="Wingdings" w:hAnsi="Wingdings" w:hint="default"/>
        <w:color w:val="000000" w:themeColor="text1"/>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3C4F91"/>
    <w:multiLevelType w:val="hybridMultilevel"/>
    <w:tmpl w:val="89E80A32"/>
    <w:lvl w:ilvl="0" w:tplc="040A000D">
      <w:start w:val="1"/>
      <w:numFmt w:val="bullet"/>
      <w:lvlText w:val=""/>
      <w:lvlJc w:val="left"/>
      <w:pPr>
        <w:ind w:left="1440" w:hanging="360"/>
      </w:pPr>
      <w:rPr>
        <w:rFonts w:ascii="Wingdings" w:hAnsi="Wingdings"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nsid w:val="6389387F"/>
    <w:multiLevelType w:val="multilevel"/>
    <w:tmpl w:val="3BDAA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DA5188"/>
    <w:multiLevelType w:val="hybridMultilevel"/>
    <w:tmpl w:val="1D3CF06A"/>
    <w:lvl w:ilvl="0" w:tplc="040A0009">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nsid w:val="6ADD68E1"/>
    <w:multiLevelType w:val="multilevel"/>
    <w:tmpl w:val="8192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0D7EDF"/>
    <w:multiLevelType w:val="hybridMultilevel"/>
    <w:tmpl w:val="2AEC2BAA"/>
    <w:lvl w:ilvl="0" w:tplc="040A000D">
      <w:start w:val="1"/>
      <w:numFmt w:val="bullet"/>
      <w:lvlText w:val=""/>
      <w:lvlJc w:val="left"/>
      <w:pPr>
        <w:ind w:left="1440" w:hanging="360"/>
      </w:pPr>
      <w:rPr>
        <w:rFonts w:ascii="Wingdings" w:hAnsi="Wingdings" w:hint="default"/>
      </w:rPr>
    </w:lvl>
    <w:lvl w:ilvl="1" w:tplc="040A000D">
      <w:start w:val="1"/>
      <w:numFmt w:val="bullet"/>
      <w:lvlText w:val=""/>
      <w:lvlJc w:val="left"/>
      <w:pPr>
        <w:ind w:left="2160" w:hanging="360"/>
      </w:pPr>
      <w:rPr>
        <w:rFonts w:ascii="Wingdings" w:hAnsi="Wingdings"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3"/>
  </w:num>
  <w:num w:numId="4">
    <w:abstractNumId w:val="13"/>
  </w:num>
  <w:num w:numId="5">
    <w:abstractNumId w:val="11"/>
  </w:num>
  <w:num w:numId="6">
    <w:abstractNumId w:val="7"/>
  </w:num>
  <w:num w:numId="7">
    <w:abstractNumId w:val="14"/>
  </w:num>
  <w:num w:numId="8">
    <w:abstractNumId w:val="1"/>
  </w:num>
  <w:num w:numId="9">
    <w:abstractNumId w:val="5"/>
  </w:num>
  <w:num w:numId="10">
    <w:abstractNumId w:val="8"/>
  </w:num>
  <w:num w:numId="11">
    <w:abstractNumId w:val="12"/>
  </w:num>
  <w:num w:numId="12">
    <w:abstractNumId w:val="6"/>
  </w:num>
  <w:num w:numId="13">
    <w:abstractNumId w:val="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C1"/>
    <w:rsid w:val="001607D2"/>
    <w:rsid w:val="00177C1E"/>
    <w:rsid w:val="001B4C03"/>
    <w:rsid w:val="003B25BE"/>
    <w:rsid w:val="00415FD4"/>
    <w:rsid w:val="00610CB5"/>
    <w:rsid w:val="006C17C1"/>
    <w:rsid w:val="0077491D"/>
    <w:rsid w:val="007C1202"/>
    <w:rsid w:val="00827629"/>
    <w:rsid w:val="00846E8A"/>
    <w:rsid w:val="00B0293B"/>
    <w:rsid w:val="00B37FF7"/>
    <w:rsid w:val="00B725CB"/>
    <w:rsid w:val="00D5607A"/>
    <w:rsid w:val="00D756D9"/>
    <w:rsid w:val="00FD192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12BB1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6C17C1"/>
    <w:pPr>
      <w:spacing w:before="100" w:beforeAutospacing="1" w:after="100" w:afterAutospacing="1"/>
      <w:outlineLvl w:val="0"/>
    </w:pPr>
    <w:rPr>
      <w:rFonts w:ascii="Times New Roman" w:hAnsi="Times New Roman" w:cs="Times New Roman"/>
      <w:b/>
      <w:bCs/>
      <w:kern w:val="36"/>
      <w:sz w:val="48"/>
      <w:szCs w:val="48"/>
      <w:lang w:eastAsia="es-ES_tradnl"/>
    </w:rPr>
  </w:style>
  <w:style w:type="paragraph" w:styleId="Ttulo2">
    <w:name w:val="heading 2"/>
    <w:basedOn w:val="Normal"/>
    <w:link w:val="Ttulo2Car"/>
    <w:uiPriority w:val="9"/>
    <w:qFormat/>
    <w:rsid w:val="006C17C1"/>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17C1"/>
    <w:rPr>
      <w:rFonts w:ascii="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6C17C1"/>
    <w:rPr>
      <w:rFonts w:ascii="Times New Roman" w:hAnsi="Times New Roman" w:cs="Times New Roman"/>
      <w:b/>
      <w:bCs/>
      <w:sz w:val="36"/>
      <w:szCs w:val="36"/>
      <w:lang w:eastAsia="es-ES_tradnl"/>
    </w:rPr>
  </w:style>
  <w:style w:type="character" w:styleId="Hipervnculo">
    <w:name w:val="Hyperlink"/>
    <w:basedOn w:val="Fuentedeprrafopredeter"/>
    <w:uiPriority w:val="99"/>
    <w:semiHidden/>
    <w:unhideWhenUsed/>
    <w:rsid w:val="006C17C1"/>
    <w:rPr>
      <w:color w:val="0000FF"/>
      <w:u w:val="single"/>
    </w:rPr>
  </w:style>
  <w:style w:type="paragraph" w:customStyle="1" w:styleId="post-meta">
    <w:name w:val="post-meta"/>
    <w:basedOn w:val="Normal"/>
    <w:rsid w:val="006C17C1"/>
    <w:pPr>
      <w:spacing w:before="100" w:beforeAutospacing="1" w:after="100" w:afterAutospacing="1"/>
    </w:pPr>
    <w:rPr>
      <w:rFonts w:ascii="Times New Roman" w:hAnsi="Times New Roman" w:cs="Times New Roman"/>
      <w:lang w:eastAsia="es-ES_tradnl"/>
    </w:rPr>
  </w:style>
  <w:style w:type="character" w:customStyle="1" w:styleId="post-author">
    <w:name w:val="post-author"/>
    <w:basedOn w:val="Fuentedeprrafopredeter"/>
    <w:rsid w:val="006C17C1"/>
  </w:style>
  <w:style w:type="character" w:styleId="nfasis">
    <w:name w:val="Emphasis"/>
    <w:basedOn w:val="Fuentedeprrafopredeter"/>
    <w:uiPriority w:val="20"/>
    <w:qFormat/>
    <w:rsid w:val="006C17C1"/>
    <w:rPr>
      <w:i/>
      <w:iCs/>
    </w:rPr>
  </w:style>
  <w:style w:type="character" w:customStyle="1" w:styleId="apple-converted-space">
    <w:name w:val="apple-converted-space"/>
    <w:basedOn w:val="Fuentedeprrafopredeter"/>
    <w:rsid w:val="006C17C1"/>
  </w:style>
  <w:style w:type="character" w:customStyle="1" w:styleId="post-category">
    <w:name w:val="post-category"/>
    <w:basedOn w:val="Fuentedeprrafopredeter"/>
    <w:rsid w:val="006C17C1"/>
  </w:style>
  <w:style w:type="character" w:customStyle="1" w:styleId="post-comment">
    <w:name w:val="post-comment"/>
    <w:basedOn w:val="Fuentedeprrafopredeter"/>
    <w:rsid w:val="006C17C1"/>
  </w:style>
  <w:style w:type="character" w:customStyle="1" w:styleId="post-tag">
    <w:name w:val="post-tag"/>
    <w:basedOn w:val="Fuentedeprrafopredeter"/>
    <w:rsid w:val="006C17C1"/>
  </w:style>
  <w:style w:type="paragraph" w:styleId="NormalWeb">
    <w:name w:val="Normal (Web)"/>
    <w:basedOn w:val="Normal"/>
    <w:uiPriority w:val="99"/>
    <w:unhideWhenUsed/>
    <w:rsid w:val="006C17C1"/>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6C17C1"/>
    <w:rPr>
      <w:b/>
      <w:bCs/>
    </w:rPr>
  </w:style>
  <w:style w:type="paragraph" w:customStyle="1" w:styleId="wp-caption-text">
    <w:name w:val="wp-caption-text"/>
    <w:basedOn w:val="Normal"/>
    <w:rsid w:val="006C17C1"/>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661">
      <w:bodyDiv w:val="1"/>
      <w:marLeft w:val="0"/>
      <w:marRight w:val="0"/>
      <w:marTop w:val="0"/>
      <w:marBottom w:val="0"/>
      <w:divBdr>
        <w:top w:val="none" w:sz="0" w:space="0" w:color="auto"/>
        <w:left w:val="none" w:sz="0" w:space="0" w:color="auto"/>
        <w:bottom w:val="none" w:sz="0" w:space="0" w:color="auto"/>
        <w:right w:val="none" w:sz="0" w:space="0" w:color="auto"/>
      </w:divBdr>
    </w:div>
    <w:div w:id="417606027">
      <w:bodyDiv w:val="1"/>
      <w:marLeft w:val="0"/>
      <w:marRight w:val="0"/>
      <w:marTop w:val="0"/>
      <w:marBottom w:val="0"/>
      <w:divBdr>
        <w:top w:val="none" w:sz="0" w:space="0" w:color="auto"/>
        <w:left w:val="none" w:sz="0" w:space="0" w:color="auto"/>
        <w:bottom w:val="none" w:sz="0" w:space="0" w:color="auto"/>
        <w:right w:val="none" w:sz="0" w:space="0" w:color="auto"/>
      </w:divBdr>
      <w:divsChild>
        <w:div w:id="1814449368">
          <w:marLeft w:val="0"/>
          <w:marRight w:val="0"/>
          <w:marTop w:val="0"/>
          <w:marBottom w:val="0"/>
          <w:divBdr>
            <w:top w:val="none" w:sz="0" w:space="0" w:color="auto"/>
            <w:left w:val="none" w:sz="0" w:space="0" w:color="auto"/>
            <w:bottom w:val="none" w:sz="0" w:space="0" w:color="auto"/>
            <w:right w:val="none" w:sz="0" w:space="0" w:color="auto"/>
          </w:divBdr>
          <w:divsChild>
            <w:div w:id="14223366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4635761">
      <w:bodyDiv w:val="1"/>
      <w:marLeft w:val="0"/>
      <w:marRight w:val="0"/>
      <w:marTop w:val="0"/>
      <w:marBottom w:val="0"/>
      <w:divBdr>
        <w:top w:val="none" w:sz="0" w:space="0" w:color="auto"/>
        <w:left w:val="none" w:sz="0" w:space="0" w:color="auto"/>
        <w:bottom w:val="none" w:sz="0" w:space="0" w:color="auto"/>
        <w:right w:val="none" w:sz="0" w:space="0" w:color="auto"/>
      </w:divBdr>
    </w:div>
    <w:div w:id="1279608766">
      <w:bodyDiv w:val="1"/>
      <w:marLeft w:val="0"/>
      <w:marRight w:val="0"/>
      <w:marTop w:val="0"/>
      <w:marBottom w:val="0"/>
      <w:divBdr>
        <w:top w:val="none" w:sz="0" w:space="0" w:color="auto"/>
        <w:left w:val="none" w:sz="0" w:space="0" w:color="auto"/>
        <w:bottom w:val="none" w:sz="0" w:space="0" w:color="auto"/>
        <w:right w:val="none" w:sz="0" w:space="0" w:color="auto"/>
      </w:divBdr>
    </w:div>
    <w:div w:id="1542012432">
      <w:bodyDiv w:val="1"/>
      <w:marLeft w:val="0"/>
      <w:marRight w:val="0"/>
      <w:marTop w:val="0"/>
      <w:marBottom w:val="0"/>
      <w:divBdr>
        <w:top w:val="none" w:sz="0" w:space="0" w:color="auto"/>
        <w:left w:val="none" w:sz="0" w:space="0" w:color="auto"/>
        <w:bottom w:val="none" w:sz="0" w:space="0" w:color="auto"/>
        <w:right w:val="none" w:sz="0" w:space="0" w:color="auto"/>
      </w:divBdr>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
    <w:div w:id="1731148460">
      <w:bodyDiv w:val="1"/>
      <w:marLeft w:val="0"/>
      <w:marRight w:val="0"/>
      <w:marTop w:val="0"/>
      <w:marBottom w:val="0"/>
      <w:divBdr>
        <w:top w:val="none" w:sz="0" w:space="0" w:color="auto"/>
        <w:left w:val="none" w:sz="0" w:space="0" w:color="auto"/>
        <w:bottom w:val="none" w:sz="0" w:space="0" w:color="auto"/>
        <w:right w:val="none" w:sz="0" w:space="0" w:color="auto"/>
      </w:divBdr>
    </w:div>
    <w:div w:id="1776170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1389</Words>
  <Characters>7645</Characters>
  <Application>Microsoft Macintosh Word</Application>
  <DocSecurity>0</DocSecurity>
  <Lines>63</Lines>
  <Paragraphs>18</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Resumen Real Decreto 900/2015 del 10 de Octubre</vt:lpstr>
      <vt:lpstr/>
    </vt:vector>
  </TitlesOfParts>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Trinciante</dc:creator>
  <cp:keywords/>
  <dc:description/>
  <cp:lastModifiedBy>Carlos Trinciante</cp:lastModifiedBy>
  <cp:revision>5</cp:revision>
  <dcterms:created xsi:type="dcterms:W3CDTF">2016-09-16T06:57:00Z</dcterms:created>
  <dcterms:modified xsi:type="dcterms:W3CDTF">2016-09-16T08:31:00Z</dcterms:modified>
</cp:coreProperties>
</file>